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FE" w:rsidRDefault="007E0ED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СРАВНИТЕЛЬНЫЙ АНАЛИЗ</w:t>
      </w:r>
    </w:p>
    <w:p w:rsidR="00104FFE" w:rsidRDefault="007E0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Администрации Заринского района Алтайского края с обращениями граждан, поступившими в период с 202</w:t>
      </w:r>
      <w:r w:rsidR="00FE1965" w:rsidRPr="00FE19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202</w:t>
      </w:r>
      <w:r w:rsidR="00FE1965" w:rsidRPr="00FE1965">
        <w:rPr>
          <w:rFonts w:ascii="Times New Roman" w:hAnsi="Times New Roman" w:cs="Times New Roman"/>
          <w:b/>
          <w:sz w:val="28"/>
          <w:szCs w:val="28"/>
        </w:rPr>
        <w:t>4</w:t>
      </w:r>
      <w:r w:rsidR="000D715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bookmarkStart w:id="0" w:name="_GoBack"/>
      <w:bookmarkEnd w:id="0"/>
    </w:p>
    <w:p w:rsidR="00104FFE" w:rsidRDefault="00104FF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4FFE" w:rsidRDefault="007E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количества поступивших в 2020-2021 гг. обращений выглядит следующим образом:</w:t>
      </w:r>
    </w:p>
    <w:tbl>
      <w:tblPr>
        <w:tblStyle w:val="af4"/>
        <w:tblW w:w="9416" w:type="dxa"/>
        <w:tblLook w:val="04A0" w:firstRow="1" w:lastRow="0" w:firstColumn="1" w:lastColumn="0" w:noHBand="0" w:noVBand="1"/>
      </w:tblPr>
      <w:tblGrid>
        <w:gridCol w:w="3469"/>
        <w:gridCol w:w="1884"/>
        <w:gridCol w:w="1985"/>
        <w:gridCol w:w="1842"/>
        <w:gridCol w:w="236"/>
      </w:tblGrid>
      <w:tr w:rsidR="00FE1965">
        <w:trPr>
          <w:gridAfter w:val="1"/>
          <w:wAfter w:w="236" w:type="dxa"/>
        </w:trPr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E1965">
        <w:trPr>
          <w:gridAfter w:val="1"/>
          <w:wAfter w:w="236" w:type="dxa"/>
        </w:trPr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C64866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04FFE">
        <w:tc>
          <w:tcPr>
            <w:tcW w:w="3469" w:type="dxa"/>
            <w:tcBorders>
              <w:top w:val="single" w:sz="4" w:space="0" w:color="000000" w:themeColor="text1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4FFE" w:rsidRDefault="00104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4FFE" w:rsidRDefault="00104FFE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4FFE" w:rsidRDefault="00104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4FFE" w:rsidRDefault="00104FF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FFE" w:rsidRDefault="007E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5819772" cy="2914646"/>
            <wp:effectExtent l="0" t="0" r="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4FFE" w:rsidRDefault="00104FFE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04FFE" w:rsidRDefault="007E0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202</w:t>
      </w:r>
      <w:r w:rsidR="00FE1965" w:rsidRPr="00FE1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202</w:t>
      </w:r>
      <w:r w:rsidR="00FE1965" w:rsidRPr="00FE1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всего поступило </w:t>
      </w:r>
      <w:r w:rsidR="00C64866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 xml:space="preserve"> обращений, из них коллективных- </w:t>
      </w:r>
      <w:r w:rsidR="00C6486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9180" w:type="dxa"/>
        <w:tblLook w:val="04A0" w:firstRow="1" w:lastRow="0" w:firstColumn="1" w:lastColumn="0" w:noHBand="0" w:noVBand="1"/>
      </w:tblPr>
      <w:tblGrid>
        <w:gridCol w:w="3469"/>
        <w:gridCol w:w="1884"/>
        <w:gridCol w:w="1985"/>
        <w:gridCol w:w="1842"/>
      </w:tblGrid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42" w:type="dxa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FE19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842" w:type="dxa"/>
          </w:tcPr>
          <w:p w:rsidR="00FE1965" w:rsidRPr="00FE1965" w:rsidRDefault="00C64866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-количество коллективных обращений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FE1965" w:rsidRPr="00FE1965" w:rsidRDefault="00C64866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04FFE" w:rsidRDefault="00104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095500"/>
            <wp:effectExtent l="0" t="0" r="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1965" w:rsidRDefault="00FE1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всех поступивших в период с 202</w:t>
      </w:r>
      <w:r w:rsidR="00FE1965" w:rsidRPr="00FE1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202</w:t>
      </w:r>
      <w:r w:rsidR="00FE1965" w:rsidRPr="00FE1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Заринского района обращений (</w:t>
      </w:r>
      <w:r w:rsidR="002527A9">
        <w:rPr>
          <w:rFonts w:ascii="Times New Roman" w:hAnsi="Times New Roman" w:cs="Times New Roman"/>
          <w:sz w:val="28"/>
          <w:szCs w:val="28"/>
        </w:rPr>
        <w:t>3</w:t>
      </w:r>
      <w:r w:rsidR="00C6486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f4"/>
        <w:tblW w:w="9180" w:type="dxa"/>
        <w:tblLook w:val="04A0" w:firstRow="1" w:lastRow="0" w:firstColumn="1" w:lastColumn="0" w:noHBand="0" w:noVBand="1"/>
      </w:tblPr>
      <w:tblGrid>
        <w:gridCol w:w="3469"/>
        <w:gridCol w:w="1884"/>
        <w:gridCol w:w="1985"/>
        <w:gridCol w:w="1842"/>
      </w:tblGrid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поступило в письменном виде по электронной почте, через интернет-приемную Администрации района и Портал обратной связи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35 (42,17%)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60 (37,97%)</w:t>
            </w:r>
          </w:p>
        </w:tc>
        <w:tc>
          <w:tcPr>
            <w:tcW w:w="1842" w:type="dxa"/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53(41%)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поступило из  органов исполнительной и представительной власти Алтайского края в виде электронного документа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11 (13,25%)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23 (14,56%)</w:t>
            </w:r>
          </w:p>
        </w:tc>
        <w:tc>
          <w:tcPr>
            <w:tcW w:w="1842" w:type="dxa"/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21(16%)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из Управления Президента России по работе с обращениями граждан и организаций в виде электронного документа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11 (13,25%)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19 (12,03%)</w:t>
            </w:r>
          </w:p>
        </w:tc>
        <w:tc>
          <w:tcPr>
            <w:tcW w:w="1842" w:type="dxa"/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20(16%)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из интернет- приемной Губернатора и Правительства Алтайского края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20 (24,1%)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45 (28,48%)</w:t>
            </w:r>
          </w:p>
        </w:tc>
        <w:tc>
          <w:tcPr>
            <w:tcW w:w="1842" w:type="dxa"/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32(25%)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с л</w:t>
            </w:r>
            <w:r w:rsidRPr="00FE1965">
              <w:rPr>
                <w:rFonts w:ascii="Times New Roman" w:eastAsia="Times New Roman" w:hAnsi="Times New Roman" w:cs="Times New Roman"/>
                <w:sz w:val="28"/>
                <w:szCs w:val="28"/>
              </w:rPr>
              <w:t>ичного приема граждан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6 (7,23%)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11 (6,96%)</w:t>
            </w:r>
          </w:p>
        </w:tc>
        <w:tc>
          <w:tcPr>
            <w:tcW w:w="1842" w:type="dxa"/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2(2%)</w:t>
            </w:r>
          </w:p>
        </w:tc>
      </w:tr>
      <w:tr w:rsidR="00FE1965" w:rsidRPr="00FE1965">
        <w:tc>
          <w:tcPr>
            <w:tcW w:w="3469" w:type="dxa"/>
          </w:tcPr>
          <w:p w:rsidR="00FE1965" w:rsidRP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83 (100%)</w:t>
            </w:r>
          </w:p>
        </w:tc>
        <w:tc>
          <w:tcPr>
            <w:tcW w:w="1985" w:type="dxa"/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158 (100%)</w:t>
            </w:r>
          </w:p>
        </w:tc>
        <w:tc>
          <w:tcPr>
            <w:tcW w:w="1842" w:type="dxa"/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(100%)</w:t>
            </w:r>
          </w:p>
        </w:tc>
      </w:tr>
    </w:tbl>
    <w:p w:rsidR="00104FFE" w:rsidRDefault="00104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25" cy="2714625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1965" w:rsidRDefault="007E0EDA" w:rsidP="00FE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Поступившие обращения в Администрацию района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f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559"/>
        <w:gridCol w:w="1560"/>
      </w:tblGrid>
      <w:tr w:rsidR="00104FFE" w:rsidRPr="00FE1965">
        <w:trPr>
          <w:trHeight w:val="39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4FFE" w:rsidRPr="00FE1965" w:rsidRDefault="007E0ED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АНАЛИЗ ОБРАЩЕНИЙ ГРАЖДАН ПО ОТВЕТСТВЕННЫМ ИСПОЛНИТЕЛЯМ</w:t>
            </w:r>
          </w:p>
        </w:tc>
      </w:tr>
      <w:tr w:rsidR="00FE1965" w:rsidRPr="00FE1965">
        <w:trPr>
          <w:trHeight w:val="705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E1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E1965" w:rsidRPr="00FE1965">
        <w:trPr>
          <w:trHeight w:val="429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Глава Заринского района (личный прием)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6 (7%)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3 (2%)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7D668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района </w:t>
            </w:r>
          </w:p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(личный прием </w:t>
            </w:r>
            <w:r w:rsidRPr="00FE1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1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7D668C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по социальным вопросам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5 (6%)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9 (6%)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8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(5%)</w:t>
            </w:r>
            <w:r w:rsidR="007D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комитета по сельскому хозяйству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3 (2%)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C11A2C" w:rsidRDefault="00C11A2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A2C">
              <w:rPr>
                <w:rFonts w:ascii="Times New Roman" w:hAnsi="Times New Roman" w:cs="Times New Roman"/>
                <w:sz w:val="28"/>
                <w:szCs w:val="28"/>
              </w:rPr>
              <w:t>(4%)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(1%)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99642E" w:rsidRDefault="00C11A2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2E"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7D668C" w:rsidP="007D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 (с 2024 года), председатель комитета </w:t>
            </w:r>
            <w:r w:rsidR="00FE1965" w:rsidRPr="00FE1965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59 (71%)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100 (63%)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C11A2C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42E">
              <w:rPr>
                <w:rFonts w:ascii="Times New Roman" w:hAnsi="Times New Roman" w:cs="Times New Roman"/>
                <w:sz w:val="28"/>
                <w:szCs w:val="28"/>
              </w:rPr>
              <w:t>(55%)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14 (9%)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5 (3%)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1A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экономики, имуществ</w:t>
            </w:r>
            <w:r w:rsidR="001A1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1965"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 отношениям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8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965"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965" w:rsidRPr="00FE196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8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1965" w:rsidRPr="00FE19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965" w:rsidRPr="00FE196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Отдел по делам архивов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(1%)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и мобилизационной работе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5 (3%)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99642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(2%)</w:t>
            </w:r>
          </w:p>
        </w:tc>
      </w:tr>
      <w:tr w:rsidR="00FE1965" w:rsidRPr="00FE1965" w:rsidTr="00AB35C4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Отдел муниципальных закупок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 (0%)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887AEE" w:rsidRDefault="00887AE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AE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FE1965" w:rsidRPr="00FE1965" w:rsidTr="00AB35C4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взаимодействию со СМИ и общественными организациями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887AEE" w:rsidRDefault="00887AE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AEE"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</w:tr>
      <w:tr w:rsidR="00887AEE" w:rsidRPr="00FE1965" w:rsidTr="00887AEE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AEE" w:rsidRPr="00FE1965" w:rsidRDefault="00887AEE" w:rsidP="0088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</w:t>
            </w:r>
            <w:r w:rsidR="001A1E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AEE" w:rsidRDefault="00887AEE" w:rsidP="00887AEE">
            <w:pPr>
              <w:jc w:val="center"/>
            </w:pPr>
            <w:r w:rsidRPr="0054503C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AEE" w:rsidRDefault="00887AEE" w:rsidP="00887AEE">
            <w:pPr>
              <w:jc w:val="center"/>
            </w:pPr>
            <w:r w:rsidRPr="0054503C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AEE" w:rsidRPr="00887AEE" w:rsidRDefault="00887AEE" w:rsidP="008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AEE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Счетная Палата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AE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FE1965" w:rsidRPr="00FE1965">
        <w:trPr>
          <w:trHeight w:val="563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 (100%)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158 (100%)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Pr="00FE1965" w:rsidRDefault="00887AEE" w:rsidP="00FE1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128 (100%)</w:t>
            </w:r>
          </w:p>
        </w:tc>
      </w:tr>
    </w:tbl>
    <w:p w:rsidR="0035478F" w:rsidRDefault="0035478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1275" cy="719137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4FFE" w:rsidRDefault="00104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социальному статусу обратившихся, обращения распределились следующим образом: </w:t>
      </w:r>
    </w:p>
    <w:tbl>
      <w:tblPr>
        <w:tblStyle w:val="af4"/>
        <w:tblW w:w="9180" w:type="dxa"/>
        <w:tblLook w:val="04A0" w:firstRow="1" w:lastRow="0" w:firstColumn="1" w:lastColumn="0" w:noHBand="0" w:noVBand="1"/>
      </w:tblPr>
      <w:tblGrid>
        <w:gridCol w:w="3469"/>
        <w:gridCol w:w="1884"/>
        <w:gridCol w:w="1985"/>
        <w:gridCol w:w="1842"/>
      </w:tblGrid>
      <w:tr w:rsidR="00FE1965">
        <w:tc>
          <w:tcPr>
            <w:tcW w:w="3469" w:type="dxa"/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42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E1965">
        <w:tc>
          <w:tcPr>
            <w:tcW w:w="3469" w:type="dxa"/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от пенсионеров</w:t>
            </w:r>
          </w:p>
        </w:tc>
        <w:tc>
          <w:tcPr>
            <w:tcW w:w="1884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(14%)</w:t>
            </w:r>
          </w:p>
        </w:tc>
        <w:tc>
          <w:tcPr>
            <w:tcW w:w="1985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(17%)</w:t>
            </w:r>
          </w:p>
        </w:tc>
        <w:tc>
          <w:tcPr>
            <w:tcW w:w="1842" w:type="dxa"/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(16%)</w:t>
            </w:r>
          </w:p>
        </w:tc>
      </w:tr>
      <w:tr w:rsidR="00FE1965">
        <w:tc>
          <w:tcPr>
            <w:tcW w:w="3469" w:type="dxa"/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от работающих граждан</w:t>
            </w:r>
          </w:p>
        </w:tc>
        <w:tc>
          <w:tcPr>
            <w:tcW w:w="1884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(10%)</w:t>
            </w:r>
          </w:p>
        </w:tc>
        <w:tc>
          <w:tcPr>
            <w:tcW w:w="1985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(8%)</w:t>
            </w:r>
          </w:p>
        </w:tc>
        <w:tc>
          <w:tcPr>
            <w:tcW w:w="1842" w:type="dxa"/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(7%)</w:t>
            </w:r>
          </w:p>
        </w:tc>
      </w:tr>
      <w:tr w:rsidR="00FE1965">
        <w:tc>
          <w:tcPr>
            <w:tcW w:w="3469" w:type="dxa"/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от неработающего населения</w:t>
            </w:r>
          </w:p>
        </w:tc>
        <w:tc>
          <w:tcPr>
            <w:tcW w:w="1884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(5%)</w:t>
            </w:r>
          </w:p>
        </w:tc>
        <w:tc>
          <w:tcPr>
            <w:tcW w:w="1985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(9%)</w:t>
            </w:r>
          </w:p>
        </w:tc>
        <w:tc>
          <w:tcPr>
            <w:tcW w:w="1842" w:type="dxa"/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(3%)</w:t>
            </w:r>
          </w:p>
        </w:tc>
      </w:tr>
      <w:tr w:rsidR="00FE1965">
        <w:tc>
          <w:tcPr>
            <w:tcW w:w="3469" w:type="dxa"/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не определен</w:t>
            </w:r>
          </w:p>
        </w:tc>
        <w:tc>
          <w:tcPr>
            <w:tcW w:w="1884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(71%)</w:t>
            </w:r>
          </w:p>
        </w:tc>
        <w:tc>
          <w:tcPr>
            <w:tcW w:w="1985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(66%)</w:t>
            </w:r>
          </w:p>
        </w:tc>
        <w:tc>
          <w:tcPr>
            <w:tcW w:w="1842" w:type="dxa"/>
          </w:tcPr>
          <w:p w:rsidR="00FE1965" w:rsidRDefault="001A1E13" w:rsidP="001A1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(73%)</w:t>
            </w:r>
          </w:p>
        </w:tc>
      </w:tr>
      <w:tr w:rsidR="00FE1965">
        <w:tc>
          <w:tcPr>
            <w:tcW w:w="3469" w:type="dxa"/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84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(100%)</w:t>
            </w:r>
          </w:p>
        </w:tc>
        <w:tc>
          <w:tcPr>
            <w:tcW w:w="1985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(100%)</w:t>
            </w:r>
          </w:p>
        </w:tc>
        <w:tc>
          <w:tcPr>
            <w:tcW w:w="1842" w:type="dxa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FFE" w:rsidRDefault="00104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keepNext/>
        <w:spacing w:after="0"/>
        <w:jc w:val="both"/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791200" cy="375285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4FFE" w:rsidRDefault="007E0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показал, что в период с 202</w:t>
      </w:r>
      <w:r w:rsidR="00FE1965" w:rsidRPr="00FE1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FE1965" w:rsidRPr="00FE1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актуальными являются вопросы жилищно-коммунального хозяйства. Обращений граждан на предмет коррупционных и иных правонарушений, наличия у сотрудников личной заинтересованности, которая может привести к конфликту интересов и нарушению Кодекса этики и служебного поведения сотрудников не поступало. В целом тематика обращений сложилась следующим образом:</w:t>
      </w:r>
    </w:p>
    <w:tbl>
      <w:tblPr>
        <w:tblStyle w:val="af4"/>
        <w:tblW w:w="9287" w:type="dxa"/>
        <w:tblLook w:val="04A0" w:firstRow="1" w:lastRow="0" w:firstColumn="1" w:lastColumn="0" w:noHBand="0" w:noVBand="1"/>
      </w:tblPr>
      <w:tblGrid>
        <w:gridCol w:w="594"/>
        <w:gridCol w:w="2916"/>
        <w:gridCol w:w="1701"/>
        <w:gridCol w:w="2268"/>
        <w:gridCol w:w="1808"/>
      </w:tblGrid>
      <w:tr w:rsidR="00104FFE">
        <w:trPr>
          <w:trHeight w:val="437"/>
        </w:trPr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FE" w:rsidRDefault="007E0ED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ТЕМАТИКЕ</w:t>
            </w:r>
          </w:p>
        </w:tc>
      </w:tr>
      <w:tr w:rsidR="00104FFE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FE" w:rsidRDefault="007E0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FE" w:rsidRDefault="0010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E" w:rsidRDefault="007E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4FFE" w:rsidRDefault="007E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104FFE" w:rsidRDefault="007E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FE19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Жилищные вопросы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(6%)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(64%)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(61%)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(50%)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транспорта и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13">
              <w:rPr>
                <w:rFonts w:ascii="Times New Roman" w:hAnsi="Times New Roman" w:cs="Times New Roman"/>
                <w:sz w:val="28"/>
                <w:szCs w:val="28"/>
              </w:rPr>
              <w:t>4 (3%)</w:t>
            </w:r>
          </w:p>
        </w:tc>
      </w:tr>
      <w:tr w:rsidR="00FE1965">
        <w:trPr>
          <w:trHeight w:val="42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(4%)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13">
              <w:rPr>
                <w:rFonts w:ascii="Times New Roman" w:hAnsi="Times New Roman" w:cs="Times New Roman"/>
                <w:sz w:val="28"/>
                <w:szCs w:val="28"/>
              </w:rPr>
              <w:t>4 (3%)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труда и заработной платы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(14%)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(11%)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(11%)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(6%)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(7%)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1A1E13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(11%)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(12%)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(18%)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(100%)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(100%)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(100%)</w:t>
            </w:r>
          </w:p>
        </w:tc>
      </w:tr>
    </w:tbl>
    <w:p w:rsidR="00104FFE" w:rsidRDefault="00104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38825" cy="6381750"/>
            <wp:effectExtent l="0" t="0" r="0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4FFE" w:rsidRDefault="007E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02.05.2006 года № 59-ФЗ «О порядке рассмотрения обращений граждан Российской Федерации» все поступившие в период с 202</w:t>
      </w:r>
      <w:r w:rsidR="00FE1965" w:rsidRPr="00FE1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FE1965" w:rsidRPr="00FE1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обращения были рассмотрены в установленный законом срок и сняты с контроля. </w:t>
      </w:r>
    </w:p>
    <w:tbl>
      <w:tblPr>
        <w:tblStyle w:val="af4"/>
        <w:tblW w:w="9287" w:type="dxa"/>
        <w:tblLook w:val="04A0" w:firstRow="1" w:lastRow="0" w:firstColumn="1" w:lastColumn="0" w:noHBand="0" w:noVBand="1"/>
      </w:tblPr>
      <w:tblGrid>
        <w:gridCol w:w="594"/>
        <w:gridCol w:w="2775"/>
        <w:gridCol w:w="1842"/>
        <w:gridCol w:w="2268"/>
        <w:gridCol w:w="1808"/>
      </w:tblGrid>
      <w:tr w:rsidR="00104FFE">
        <w:trPr>
          <w:trHeight w:val="437"/>
        </w:trPr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FE" w:rsidRDefault="007E0ED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РАССМОТРЕНИЯ ОБРАЩЕНИЙ ПО СРОКАМ ИСПОЛНЕНИЯ</w:t>
            </w:r>
          </w:p>
        </w:tc>
      </w:tr>
      <w:tr w:rsidR="00104FFE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FE" w:rsidRDefault="007E0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FE" w:rsidRDefault="0010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FE" w:rsidRDefault="007E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1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4FFE" w:rsidRDefault="007E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104FFE" w:rsidRDefault="007E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FE19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10 дней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(30%)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(28%)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(26%)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 дней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(18%)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(19%)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(23%)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30 дней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(39%)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(37%)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(41%)</w:t>
            </w:r>
          </w:p>
        </w:tc>
      </w:tr>
      <w:tr w:rsidR="00FE1965">
        <w:trPr>
          <w:trHeight w:val="42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дан на месте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(7%)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(7%)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</w:tr>
      <w:tr w:rsidR="00FE1965">
        <w:trPr>
          <w:trHeight w:val="42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(3%)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(5%)</w:t>
            </w:r>
          </w:p>
        </w:tc>
      </w:tr>
      <w:tr w:rsidR="00FE1965">
        <w:trPr>
          <w:trHeight w:val="42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(4%)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(6%)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(2%)</w:t>
            </w:r>
          </w:p>
        </w:tc>
      </w:tr>
      <w:tr w:rsidR="00FE196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(100%)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FE1965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(100%)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65" w:rsidRDefault="000D7159" w:rsidP="00FE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(100%)</w:t>
            </w:r>
          </w:p>
        </w:tc>
      </w:tr>
    </w:tbl>
    <w:p w:rsidR="00104FFE" w:rsidRDefault="00104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FFE" w:rsidRDefault="00104FFE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104FFE" w:rsidRDefault="007E0E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04FFE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7F" w:rsidRDefault="007F557F">
      <w:pPr>
        <w:spacing w:after="0" w:line="240" w:lineRule="auto"/>
      </w:pPr>
      <w:r>
        <w:separator/>
      </w:r>
    </w:p>
  </w:endnote>
  <w:endnote w:type="continuationSeparator" w:id="0">
    <w:p w:rsidR="007F557F" w:rsidRDefault="007F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7F" w:rsidRDefault="007F557F">
      <w:pPr>
        <w:spacing w:after="0" w:line="240" w:lineRule="auto"/>
      </w:pPr>
      <w:r>
        <w:separator/>
      </w:r>
    </w:p>
  </w:footnote>
  <w:footnote w:type="continuationSeparator" w:id="0">
    <w:p w:rsidR="007F557F" w:rsidRDefault="007F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07121"/>
      <w:docPartObj>
        <w:docPartGallery w:val="Page Numbers (Top of Page)"/>
        <w:docPartUnique/>
      </w:docPartObj>
    </w:sdtPr>
    <w:sdtEndPr/>
    <w:sdtContent>
      <w:p w:rsidR="00104FFE" w:rsidRDefault="007E0E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59">
          <w:rPr>
            <w:noProof/>
          </w:rPr>
          <w:t>2</w:t>
        </w:r>
        <w:r>
          <w:fldChar w:fldCharType="end"/>
        </w:r>
      </w:p>
    </w:sdtContent>
  </w:sdt>
  <w:p w:rsidR="00104FFE" w:rsidRDefault="00104FF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FE"/>
    <w:rsid w:val="000D7159"/>
    <w:rsid w:val="000E1893"/>
    <w:rsid w:val="00104FFE"/>
    <w:rsid w:val="0014359B"/>
    <w:rsid w:val="00153027"/>
    <w:rsid w:val="00163704"/>
    <w:rsid w:val="001A1E13"/>
    <w:rsid w:val="002527A9"/>
    <w:rsid w:val="0035478F"/>
    <w:rsid w:val="003A6A45"/>
    <w:rsid w:val="007D668C"/>
    <w:rsid w:val="007E0EDA"/>
    <w:rsid w:val="007F557F"/>
    <w:rsid w:val="00887AEE"/>
    <w:rsid w:val="0099642E"/>
    <w:rsid w:val="00AB35C4"/>
    <w:rsid w:val="00C00052"/>
    <w:rsid w:val="00C11A2C"/>
    <w:rsid w:val="00C64866"/>
    <w:rsid w:val="00CD6320"/>
    <w:rsid w:val="00EF3327"/>
    <w:rsid w:val="00FE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7E9"/>
  <w15:docId w15:val="{82C27C89-1A24-44BE-9905-ADB8BD4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Theme="minorEastAsia"/>
      <w:lang w:eastAsia="ru-RU"/>
    </w:rPr>
  </w:style>
  <w:style w:type="paragraph" w:styleId="af9">
    <w:name w:val="footer"/>
    <w:basedOn w:val="a"/>
    <w:link w:val="af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Pr>
      <w:rFonts w:eastAsiaTheme="minorEastAsia"/>
      <w:lang w:eastAsia="ru-RU"/>
    </w:rPr>
  </w:style>
  <w:style w:type="paragraph" w:styleId="afb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количества обращений граждан за 202</a:t>
            </a:r>
            <a:r>
              <a:rPr lang="en-US"/>
              <a:t>2</a:t>
            </a:r>
            <a:r>
              <a:rPr lang="ru-RU"/>
              <a:t>-202</a:t>
            </a:r>
            <a:r>
              <a:rPr lang="en-US"/>
              <a:t>4</a:t>
            </a:r>
            <a:r>
              <a:rPr lang="ru-RU"/>
              <a:t> гг.</a:t>
            </a:r>
          </a:p>
        </c:rich>
      </c:tx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prstGeom prst="rect">
          <a:avLst/>
        </a:prstGeom>
        <a:noFill/>
        <a:ln>
          <a:noFill/>
        </a:ln>
        <a:effectLst/>
        <a:sp3d/>
      </c:spPr>
    </c:sideWall>
    <c:backWall>
      <c:thickness val="0"/>
      <c:spPr>
        <a:prstGeom prst="rect">
          <a:avLst/>
        </a:prstGeom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val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158</c:v>
                </c:pt>
                <c:pt idx="2">
                  <c:v>128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BC55-421B-962F-E4CB8C546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0789886"/>
        <c:axId val="2140789885"/>
        <c:axId val="0"/>
      </c:bar3DChart>
      <c:valAx>
        <c:axId val="2140789885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789886"/>
        <c:crosses val="autoZero"/>
        <c:crossBetween val="between"/>
      </c:valAx>
      <c:catAx>
        <c:axId val="214078988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789885"/>
        <c:crosses val="autoZero"/>
        <c:auto val="1"/>
        <c:lblAlgn val="ctr"/>
        <c:lblOffset val="100"/>
        <c:noMultiLvlLbl val="0"/>
      </c:catAx>
      <c:spPr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>
    <a:xfrm>
      <a:off x="0" y="0"/>
      <a:ext cx="5819771" cy="2914645"/>
    </a:xfrm>
    <a:prstGeom prst="rect">
      <a:avLst/>
    </a:prstGeom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коллективные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AF4-44C3-A417-807EB7AA86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неколлективные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145</c:v>
                </c:pt>
                <c:pt idx="2">
                  <c:v>122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AF4-44C3-A417-807EB7AA8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08008960"/>
        <c:axId val="108554880"/>
        <c:axId val="0"/>
      </c:bar3DChart>
      <c:catAx>
        <c:axId val="108008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554880"/>
        <c:crosses val="autoZero"/>
        <c:auto val="1"/>
        <c:lblAlgn val="ctr"/>
        <c:lblOffset val="100"/>
        <c:noMultiLvlLbl val="0"/>
      </c:catAx>
      <c:valAx>
        <c:axId val="108554880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008960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 Заринского района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91-455A-BF95-13825B8461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Органы исполнительной и представительной власти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91-455A-BF95-13825B8461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Управление Президента России по работе с обращениями граждан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91-455A-BF95-13825B84616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Интернет-приемная Губернатора и Правительства Алтайского края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91-455A-BF95-13825B84616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Личный прием граждан</c:v>
                </c:pt>
              </c:strCache>
            </c:strRef>
          </c:tx>
          <c:spPr>
            <a:prstGeom prst="rect">
              <a:avLst/>
            </a:prstGeom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91-455A-BF95-13825B846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123165215"/>
        <c:axId val="2123160223"/>
        <c:axId val="0"/>
      </c:bar3DChart>
      <c:catAx>
        <c:axId val="2123165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160223"/>
        <c:crosses val="autoZero"/>
        <c:auto val="1"/>
        <c:lblAlgn val="ctr"/>
        <c:lblOffset val="100"/>
        <c:noMultiLvlLbl val="0"/>
      </c:catAx>
      <c:valAx>
        <c:axId val="2123160223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165215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8.1918000000000005E-2"/>
          <c:y val="0.20116100000000001"/>
          <c:w val="0.55628699999999998"/>
          <c:h val="0.7083669999999999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Глава района (личный прием)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C6-48CE-9D25-B93C639FB7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Первый заместитель главы Администрации района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C6-48CE-9D25-B93C639FB7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Комитет по сельскому хозяйству 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C6-48CE-9D25-B93C639FB7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Управляющий делами  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C6-48CE-9D25-B93C639FB74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Комитет строительства и жилищно-коммунального хозяйства </c:v>
                </c:pt>
              </c:strCache>
            </c:strRef>
          </c:tx>
          <c:spPr>
            <a:prstGeom prst="rect">
              <a:avLst/>
            </a:prstGeom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59</c:v>
                </c:pt>
                <c:pt idx="1">
                  <c:v>100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C6-48CE-9D25-B93C639FB74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Комитет по образованию и делам молодежи </c:v>
                </c:pt>
              </c:strCache>
            </c:strRef>
          </c:tx>
          <c:spPr>
            <a:prstGeom prst="rect">
              <a:avLst/>
            </a:prstGeom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1C6-48CE-9D25-B93C639FB74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Комитет по культуре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1C6-48CE-9D25-B93C639FB74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Юридический отдел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accent2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1C6-48CE-9D25-B93C639FB74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Комитет экономики, имуществу и земельным отношениям 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accent3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C6-48CE-9D25-B93C639FB74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Отдел по делам ГО и ЧС и мобилизационной работе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accent4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1C6-48CE-9D25-B93C639FB74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Отдел по делам архивов</c:v>
                </c:pt>
              </c:strCache>
            </c:strRef>
          </c:tx>
          <c:spPr>
            <a:prstGeom prst="rect">
              <a:avLst/>
            </a:prstGeom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accent5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Лист1!$L$2:$L$4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C6-48CE-9D25-B93C639FB74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Организационный отдел </c:v>
                </c:pt>
              </c:strCache>
            </c:strRef>
          </c:tx>
          <c:spPr>
            <a:prstGeom prst="rect">
              <a:avLst/>
            </a:prstGeom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accent6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Лист1!$M$2:$M$4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1C6-48CE-9D25-B93C639FB74C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Отдел архитектуры и градостроительства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1">
                  <a:lumMod val="80000"/>
                  <a:lumOff val="20000"/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Лист1!$N$2:$N$4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1C6-48CE-9D25-B93C639FB74C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Отдел муниципальных закупок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2">
                  <a:lumMod val="80000"/>
                  <a:lumOff val="20000"/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Лист1!$O$2:$O$4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1C6-48CE-9D25-B93C639FB74C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Отдел по взаимодействию со СМИ и общественными организациями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3">
                  <a:lumMod val="80000"/>
                  <a:lumOff val="20000"/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Лист1!$P$2:$P$4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C6-48CE-9D25-B93C639FB74C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Счетная палата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Лист1!$Q$2:$Q$4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1C6-48CE-9D25-B93C639FB74C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Отдел по физической культуре, спорту и делам молодежи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Лист1!$R$2:$R$4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FF-4B9D-B2EA-A3BDD5DF8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16912512"/>
        <c:axId val="116914048"/>
        <c:axId val="0"/>
      </c:bar3DChart>
      <c:catAx>
        <c:axId val="116912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14048"/>
        <c:crosses val="autoZero"/>
        <c:auto val="1"/>
        <c:lblAlgn val="ctr"/>
        <c:lblOffset val="100"/>
        <c:noMultiLvlLbl val="0"/>
      </c:catAx>
      <c:valAx>
        <c:axId val="11691404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12512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8172156572829"/>
          <c:y val="3.1373833237732705E-2"/>
          <c:w val="0.38211827843427165"/>
          <c:h val="0.8766039874154804"/>
        </c:manualLayout>
      </c:layout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0406999999999997E-2"/>
          <c:y val="0.172732"/>
          <c:w val="0.592395"/>
          <c:h val="0.720442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пенсионеры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27</c:v>
                </c:pt>
                <c:pt idx="2">
                  <c:v>21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BA20-4F99-AD59-909132234C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работающие граждане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BA20-4F99-AD59-909132234C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неработающее население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A20-4F99-AD59-909132234CC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статус не определен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59</c:v>
                </c:pt>
                <c:pt idx="1">
                  <c:v>104</c:v>
                </c:pt>
                <c:pt idx="2">
                  <c:v>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BA20-4F99-AD59-909132234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19408512"/>
        <c:axId val="119416704"/>
        <c:axId val="0"/>
      </c:bar3DChart>
      <c:catAx>
        <c:axId val="119408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16704"/>
        <c:crosses val="autoZero"/>
        <c:auto val="1"/>
        <c:lblAlgn val="ctr"/>
        <c:lblOffset val="100"/>
        <c:noMultiLvlLbl val="0"/>
      </c:catAx>
      <c:valAx>
        <c:axId val="119416704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08512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898099999999998"/>
          <c:y val="0.14086299999999999"/>
          <c:w val="0.231019"/>
          <c:h val="0.77791900000000003"/>
        </c:manualLayout>
      </c:layout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  <a:round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Жилищные вопросы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7B79-456B-B52A-CB08083FE6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 ЖКХ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96</c:v>
                </c:pt>
                <c:pt idx="2">
                  <c:v>64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7B79-456B-B52A-CB08083FE6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 транспорта и связи 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7B79-456B-B52A-CB08083FE6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Земельные вопросы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7B79-456B-B52A-CB08083FE60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Вопросы труда и заработной платы</c:v>
                </c:pt>
              </c:strCache>
            </c:strRef>
          </c:tx>
          <c:spPr>
            <a:prstGeom prst="rect">
              <a:avLst/>
            </a:prstGeom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B79-456B-B52A-CB08083FE60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Социальные вопросы</c:v>
                </c:pt>
              </c:strCache>
            </c:strRef>
          </c:tx>
          <c:spPr>
            <a:prstGeom prst="rect">
              <a:avLst/>
            </a:prstGeom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7B79-456B-B52A-CB08083FE60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Вопросы в сфере образования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7B79-456B-B52A-CB08083FE60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Юридические вопросы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accent2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7B79-456B-B52A-CB08083FE60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Другие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accent3">
                  <a:lumMod val="60000"/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9</c:v>
                </c:pt>
                <c:pt idx="1">
                  <c:v>19</c:v>
                </c:pt>
                <c:pt idx="2">
                  <c:v>23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7B79-456B-B52A-CB08083FE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16855552"/>
        <c:axId val="116857088"/>
        <c:axId val="0"/>
      </c:bar3DChart>
      <c:catAx>
        <c:axId val="116855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57088"/>
        <c:crosses val="autoZero"/>
        <c:auto val="1"/>
        <c:lblAlgn val="ctr"/>
        <c:lblOffset val="100"/>
        <c:noMultiLvlLbl val="0"/>
      </c:catAx>
      <c:valAx>
        <c:axId val="1168570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55552"/>
        <c:crosses val="autoZero"/>
        <c:crossBetween val="between"/>
        <c:majorUnit val="1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дней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44</c:v>
                </c:pt>
                <c:pt idx="2">
                  <c:v>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F7-4B89-A0AD-36A26BACD5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 дней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31</c:v>
                </c:pt>
                <c:pt idx="2">
                  <c:v>30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F7-4B89-A0AD-36A26BACD5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 дней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58</c:v>
                </c:pt>
                <c:pt idx="2">
                  <c:v>53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F7-4B89-A0AD-36A26BACD5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Ответ дан на месте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F7-4B89-A0AD-36A26BACD5B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Перенаправлено по компетенции</c:v>
                </c:pt>
              </c:strCache>
            </c:strRef>
          </c:tx>
          <c:spPr>
            <a:prstGeom prst="rect">
              <a:avLst/>
            </a:prstGeom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EEF7-4B89-A0AD-36A26BACD5B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Для сведения</c:v>
                </c:pt>
              </c:strCache>
            </c:strRef>
          </c:tx>
          <c:spPr>
            <a:prstGeom prst="rect">
              <a:avLst/>
            </a:prstGeom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EF7-4B89-A0AD-36A26BACD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19077888"/>
        <c:axId val="119091968"/>
        <c:axId val="0"/>
      </c:bar3DChart>
      <c:catAx>
        <c:axId val="11907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091968"/>
        <c:crosses val="autoZero"/>
        <c:auto val="1"/>
        <c:lblAlgn val="ctr"/>
        <c:lblOffset val="100"/>
        <c:noMultiLvlLbl val="0"/>
      </c:catAx>
      <c:valAx>
        <c:axId val="11909196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07788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2013-7C74-4412-B66A-41F58879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Хайлук Снежана Юрьевна</cp:lastModifiedBy>
  <cp:revision>61</cp:revision>
  <cp:lastPrinted>2025-01-10T10:31:00Z</cp:lastPrinted>
  <dcterms:created xsi:type="dcterms:W3CDTF">2017-01-12T09:59:00Z</dcterms:created>
  <dcterms:modified xsi:type="dcterms:W3CDTF">2025-01-10T10:32:00Z</dcterms:modified>
</cp:coreProperties>
</file>