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BF4" w:rsidRDefault="007314C3" w:rsidP="00E41B1F">
      <w:pPr>
        <w:pStyle w:val="a3"/>
      </w:pPr>
      <w:r>
        <w:rPr>
          <w:noProof/>
        </w:rPr>
        <w:drawing>
          <wp:anchor distT="0" distB="0" distL="114300" distR="114300" simplePos="0" relativeHeight="251657728" behindDoc="0" locked="0" layoutInCell="0" allowOverlap="1">
            <wp:simplePos x="0" y="0"/>
            <wp:positionH relativeFrom="column">
              <wp:posOffset>2698115</wp:posOffset>
            </wp:positionH>
            <wp:positionV relativeFrom="paragraph">
              <wp:posOffset>-220980</wp:posOffset>
            </wp:positionV>
            <wp:extent cx="719455" cy="719455"/>
            <wp:effectExtent l="0" t="0" r="0" b="0"/>
            <wp:wrapSquare wrapText="bothSides"/>
            <wp:docPr id="2" name="Рисунок 2"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soA85F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C2BF4" w:rsidRDefault="000C2BF4" w:rsidP="00E41B1F">
      <w:pPr>
        <w:pStyle w:val="a3"/>
        <w:tabs>
          <w:tab w:val="left" w:pos="2360"/>
        </w:tabs>
        <w:jc w:val="left"/>
      </w:pPr>
      <w:r>
        <w:tab/>
      </w:r>
    </w:p>
    <w:p w:rsidR="000C2BF4" w:rsidRDefault="000C2BF4" w:rsidP="00E41B1F">
      <w:pPr>
        <w:pStyle w:val="a3"/>
      </w:pPr>
    </w:p>
    <w:p w:rsidR="00EC34B7" w:rsidRDefault="00EC34B7" w:rsidP="00E30E72">
      <w:pPr>
        <w:pStyle w:val="a3"/>
        <w:rPr>
          <w:spacing w:val="20"/>
          <w:sz w:val="26"/>
          <w:szCs w:val="26"/>
        </w:rPr>
      </w:pPr>
    </w:p>
    <w:p w:rsidR="00F83F9F" w:rsidRDefault="00F83F9F" w:rsidP="00E30E72">
      <w:pPr>
        <w:pStyle w:val="a3"/>
        <w:rPr>
          <w:spacing w:val="20"/>
          <w:sz w:val="26"/>
          <w:szCs w:val="26"/>
        </w:rPr>
      </w:pPr>
    </w:p>
    <w:p w:rsidR="000C2BF4" w:rsidRPr="00E42BE9" w:rsidRDefault="000C2BF4" w:rsidP="00E30E72">
      <w:pPr>
        <w:pStyle w:val="a3"/>
        <w:rPr>
          <w:spacing w:val="20"/>
          <w:sz w:val="26"/>
          <w:szCs w:val="26"/>
        </w:rPr>
      </w:pPr>
      <w:r w:rsidRPr="00E42BE9">
        <w:rPr>
          <w:spacing w:val="20"/>
          <w:sz w:val="26"/>
          <w:szCs w:val="26"/>
        </w:rPr>
        <w:t>АДМИНИСТРАЦИЯ ЗАРИНСКОГО РАЙОНА</w:t>
      </w:r>
    </w:p>
    <w:p w:rsidR="000C2BF4" w:rsidRPr="00E42BE9" w:rsidRDefault="000C2BF4" w:rsidP="00E30E72">
      <w:pPr>
        <w:pStyle w:val="a3"/>
        <w:rPr>
          <w:spacing w:val="20"/>
          <w:sz w:val="26"/>
          <w:szCs w:val="26"/>
        </w:rPr>
      </w:pPr>
      <w:r w:rsidRPr="00E42BE9">
        <w:rPr>
          <w:spacing w:val="20"/>
          <w:sz w:val="26"/>
          <w:szCs w:val="26"/>
        </w:rPr>
        <w:t>АЛТАЙСКОГО КРАЯ</w:t>
      </w:r>
    </w:p>
    <w:p w:rsidR="000C2BF4" w:rsidRDefault="000C2BF4" w:rsidP="00E30E72">
      <w:pPr>
        <w:jc w:val="center"/>
        <w:rPr>
          <w:b/>
          <w:sz w:val="28"/>
        </w:rPr>
      </w:pPr>
    </w:p>
    <w:p w:rsidR="000C2BF4" w:rsidRPr="00E42BE9" w:rsidRDefault="00E42BE9" w:rsidP="00E30E72">
      <w:pPr>
        <w:pStyle w:val="a4"/>
        <w:rPr>
          <w:rFonts w:ascii="Arial" w:hAnsi="Arial"/>
          <w:spacing w:val="84"/>
        </w:rPr>
      </w:pPr>
      <w:r>
        <w:rPr>
          <w:rFonts w:ascii="Arial" w:hAnsi="Arial"/>
          <w:spacing w:val="84"/>
        </w:rPr>
        <w:t>ПОСТАНОВЛЕНИ</w:t>
      </w:r>
      <w:r w:rsidR="000C2BF4" w:rsidRPr="00E42BE9">
        <w:rPr>
          <w:rFonts w:ascii="Arial" w:hAnsi="Arial"/>
          <w:spacing w:val="84"/>
        </w:rPr>
        <w:t>Е</w:t>
      </w:r>
    </w:p>
    <w:p w:rsidR="00405F9B" w:rsidRDefault="00405F9B" w:rsidP="00E41B1F">
      <w:pPr>
        <w:jc w:val="both"/>
        <w:rPr>
          <w:rFonts w:ascii="Arial" w:hAnsi="Arial"/>
        </w:rPr>
      </w:pPr>
    </w:p>
    <w:p w:rsidR="000C2BF4" w:rsidRPr="005B1A68" w:rsidRDefault="00EC34B7" w:rsidP="00E41B1F">
      <w:pPr>
        <w:jc w:val="both"/>
        <w:rPr>
          <w:rFonts w:ascii="Arial" w:hAnsi="Arial"/>
        </w:rPr>
      </w:pPr>
      <w:r>
        <w:rPr>
          <w:rFonts w:ascii="Arial" w:hAnsi="Arial"/>
        </w:rPr>
        <w:t>________</w:t>
      </w:r>
      <w:r w:rsidR="001F243D">
        <w:rPr>
          <w:rFonts w:ascii="Arial" w:hAnsi="Arial"/>
        </w:rPr>
        <w:t>2023</w:t>
      </w:r>
      <w:r w:rsidR="00076A74">
        <w:rPr>
          <w:rFonts w:ascii="Arial" w:hAnsi="Arial"/>
        </w:rPr>
        <w:t xml:space="preserve">                   </w:t>
      </w:r>
      <w:r w:rsidR="000C2BF4" w:rsidRPr="005B1A68">
        <w:rPr>
          <w:rFonts w:ascii="Arial" w:hAnsi="Arial"/>
        </w:rPr>
        <w:t xml:space="preserve">                                       </w:t>
      </w:r>
      <w:r w:rsidR="0092441B" w:rsidRPr="005B1A68">
        <w:rPr>
          <w:rFonts w:ascii="Arial" w:hAnsi="Arial"/>
        </w:rPr>
        <w:t xml:space="preserve">                     </w:t>
      </w:r>
      <w:r w:rsidR="000C2BF4" w:rsidRPr="005B1A68">
        <w:rPr>
          <w:rFonts w:ascii="Arial" w:hAnsi="Arial"/>
        </w:rPr>
        <w:t xml:space="preserve"> </w:t>
      </w:r>
      <w:r w:rsidR="0092441B" w:rsidRPr="005B1A68">
        <w:rPr>
          <w:rFonts w:ascii="Arial" w:hAnsi="Arial"/>
        </w:rPr>
        <w:t xml:space="preserve">               </w:t>
      </w:r>
      <w:r w:rsidR="000C2BF4" w:rsidRPr="005B1A68">
        <w:rPr>
          <w:rFonts w:ascii="Arial" w:hAnsi="Arial"/>
        </w:rPr>
        <w:t xml:space="preserve">  </w:t>
      </w:r>
      <w:r w:rsidR="00E00525">
        <w:rPr>
          <w:rFonts w:ascii="Arial" w:hAnsi="Arial"/>
        </w:rPr>
        <w:t xml:space="preserve">                    </w:t>
      </w:r>
      <w:r w:rsidR="00CC05FE">
        <w:rPr>
          <w:rFonts w:ascii="Arial" w:hAnsi="Arial"/>
        </w:rPr>
        <w:t xml:space="preserve">   </w:t>
      </w:r>
      <w:r w:rsidR="000C2BF4" w:rsidRPr="005B1A68">
        <w:rPr>
          <w:rFonts w:ascii="Arial" w:hAnsi="Arial"/>
        </w:rPr>
        <w:t>№</w:t>
      </w:r>
      <w:r>
        <w:rPr>
          <w:rFonts w:ascii="Arial" w:hAnsi="Arial"/>
        </w:rPr>
        <w:t>_____</w:t>
      </w:r>
    </w:p>
    <w:p w:rsidR="000C2BF4" w:rsidRPr="00FB06BD" w:rsidRDefault="000C2BF4" w:rsidP="003F596D">
      <w:pPr>
        <w:spacing w:before="240"/>
        <w:jc w:val="center"/>
        <w:rPr>
          <w:rFonts w:ascii="Arial" w:hAnsi="Arial"/>
          <w:b/>
          <w:sz w:val="18"/>
        </w:rPr>
      </w:pPr>
      <w:r w:rsidRPr="00FB06BD">
        <w:rPr>
          <w:rFonts w:ascii="Arial" w:hAnsi="Arial"/>
          <w:b/>
          <w:sz w:val="18"/>
        </w:rPr>
        <w:t>г.Заринск</w:t>
      </w:r>
    </w:p>
    <w:p w:rsidR="00806122" w:rsidRDefault="00806122" w:rsidP="00806122">
      <w:pPr>
        <w:rPr>
          <w:sz w:val="26"/>
          <w:szCs w:val="26"/>
        </w:rPr>
      </w:pPr>
    </w:p>
    <w:tbl>
      <w:tblPr>
        <w:tblpPr w:leftFromText="180" w:rightFromText="180" w:vertAnchor="text" w:tblpX="139" w:tblpY="166"/>
        <w:tblW w:w="0" w:type="auto"/>
        <w:tblLook w:val="04A0" w:firstRow="1" w:lastRow="0" w:firstColumn="1" w:lastColumn="0" w:noHBand="0" w:noVBand="1"/>
      </w:tblPr>
      <w:tblGrid>
        <w:gridCol w:w="4928"/>
      </w:tblGrid>
      <w:tr w:rsidR="00806122" w:rsidRPr="00BC41A5" w:rsidTr="00525B79">
        <w:trPr>
          <w:trHeight w:val="525"/>
        </w:trPr>
        <w:tc>
          <w:tcPr>
            <w:tcW w:w="4928" w:type="dxa"/>
            <w:hideMark/>
          </w:tcPr>
          <w:p w:rsidR="00806122" w:rsidRPr="00BC41A5" w:rsidRDefault="000C3A9F" w:rsidP="000C3A9F">
            <w:pPr>
              <w:pStyle w:val="ConsPlusTitle"/>
              <w:spacing w:line="240" w:lineRule="auto"/>
              <w:jc w:val="left"/>
              <w:rPr>
                <w:b w:val="0"/>
                <w:sz w:val="26"/>
                <w:szCs w:val="26"/>
              </w:rPr>
            </w:pPr>
            <w:r w:rsidRPr="000C3A9F">
              <w:rPr>
                <w:b w:val="0"/>
                <w:sz w:val="26"/>
                <w:szCs w:val="26"/>
              </w:rPr>
              <w:t>Об утверждении Порядка составления и утверждения отчета о результ</w:t>
            </w:r>
            <w:r>
              <w:rPr>
                <w:b w:val="0"/>
                <w:sz w:val="26"/>
                <w:szCs w:val="26"/>
              </w:rPr>
              <w:t>атах деятельности муниципальных учреждений</w:t>
            </w:r>
            <w:r w:rsidRPr="000C3A9F">
              <w:rPr>
                <w:b w:val="0"/>
                <w:sz w:val="26"/>
                <w:szCs w:val="26"/>
              </w:rPr>
              <w:t xml:space="preserve"> </w:t>
            </w:r>
            <w:r>
              <w:rPr>
                <w:b w:val="0"/>
                <w:sz w:val="26"/>
                <w:szCs w:val="26"/>
              </w:rPr>
              <w:t xml:space="preserve">муниципального образования Заринский район Алтайского края </w:t>
            </w:r>
            <w:r w:rsidRPr="000C3A9F">
              <w:rPr>
                <w:b w:val="0"/>
                <w:sz w:val="26"/>
                <w:szCs w:val="26"/>
              </w:rPr>
              <w:t>и об использовании закрепленного за ним</w:t>
            </w:r>
            <w:r>
              <w:rPr>
                <w:b w:val="0"/>
                <w:sz w:val="26"/>
                <w:szCs w:val="26"/>
              </w:rPr>
              <w:t>и</w:t>
            </w:r>
            <w:r w:rsidRPr="000C3A9F">
              <w:rPr>
                <w:b w:val="0"/>
                <w:sz w:val="26"/>
                <w:szCs w:val="26"/>
              </w:rPr>
              <w:t xml:space="preserve"> муниципального имущества"</w:t>
            </w:r>
          </w:p>
        </w:tc>
      </w:tr>
    </w:tbl>
    <w:p w:rsidR="00806122" w:rsidRDefault="00806122" w:rsidP="00806122">
      <w:pPr>
        <w:rPr>
          <w:sz w:val="26"/>
          <w:szCs w:val="26"/>
        </w:rPr>
      </w:pPr>
    </w:p>
    <w:p w:rsidR="00806122" w:rsidRDefault="00806122" w:rsidP="00806122">
      <w:pPr>
        <w:jc w:val="both"/>
        <w:rPr>
          <w:bCs/>
          <w:sz w:val="26"/>
          <w:szCs w:val="26"/>
        </w:rPr>
      </w:pPr>
      <w:bookmarkStart w:id="0" w:name="sub_1000"/>
    </w:p>
    <w:p w:rsidR="00806122" w:rsidRDefault="00806122" w:rsidP="00806122">
      <w:pPr>
        <w:jc w:val="both"/>
        <w:rPr>
          <w:bCs/>
          <w:sz w:val="26"/>
          <w:szCs w:val="26"/>
        </w:rPr>
      </w:pPr>
      <w:r>
        <w:rPr>
          <w:bCs/>
          <w:sz w:val="26"/>
          <w:szCs w:val="26"/>
        </w:rPr>
        <w:tab/>
      </w:r>
    </w:p>
    <w:p w:rsidR="00806122" w:rsidRDefault="00806122" w:rsidP="00806122">
      <w:pPr>
        <w:jc w:val="both"/>
        <w:rPr>
          <w:sz w:val="26"/>
          <w:szCs w:val="26"/>
          <w:lang w:eastAsia="ar-SA"/>
        </w:rPr>
      </w:pPr>
    </w:p>
    <w:p w:rsidR="00806122" w:rsidRDefault="00806122" w:rsidP="00806122">
      <w:pPr>
        <w:jc w:val="both"/>
        <w:rPr>
          <w:sz w:val="26"/>
          <w:szCs w:val="26"/>
          <w:lang w:eastAsia="ar-SA"/>
        </w:rPr>
      </w:pPr>
    </w:p>
    <w:p w:rsidR="00806122" w:rsidRDefault="00806122" w:rsidP="00806122">
      <w:pPr>
        <w:jc w:val="both"/>
        <w:rPr>
          <w:sz w:val="26"/>
          <w:szCs w:val="26"/>
          <w:lang w:eastAsia="ar-SA"/>
        </w:rPr>
      </w:pPr>
    </w:p>
    <w:p w:rsidR="00354984" w:rsidRDefault="00354984" w:rsidP="00806122">
      <w:pPr>
        <w:ind w:firstLine="708"/>
        <w:jc w:val="both"/>
        <w:rPr>
          <w:sz w:val="26"/>
          <w:szCs w:val="26"/>
          <w:lang w:eastAsia="ar-SA"/>
        </w:rPr>
      </w:pPr>
    </w:p>
    <w:p w:rsidR="00354984" w:rsidRDefault="00354984" w:rsidP="00806122">
      <w:pPr>
        <w:ind w:firstLine="708"/>
        <w:jc w:val="both"/>
        <w:rPr>
          <w:sz w:val="26"/>
          <w:szCs w:val="26"/>
          <w:lang w:eastAsia="ar-SA"/>
        </w:rPr>
      </w:pPr>
    </w:p>
    <w:p w:rsidR="00806122" w:rsidRPr="0042475B" w:rsidRDefault="000C3A9F" w:rsidP="00436113">
      <w:pPr>
        <w:ind w:firstLine="567"/>
        <w:jc w:val="both"/>
        <w:rPr>
          <w:sz w:val="26"/>
          <w:szCs w:val="26"/>
        </w:rPr>
      </w:pPr>
      <w:r w:rsidRPr="000C3A9F">
        <w:rPr>
          <w:rFonts w:eastAsiaTheme="minorHAnsi"/>
          <w:sz w:val="26"/>
          <w:szCs w:val="26"/>
          <w:lang w:eastAsia="en-US"/>
        </w:rPr>
        <w:t>В соответствии с подпунктом 10 пункта 3.3 статьи 32 Федерального закона от 12.01.1996 №7-ФЗ «О некоммерческих организациях» и Общими требованиями к порядку составления и утверждения отчета о результатах деятельности государственного (муниципального) учреждения и об использовании закрепленного за ним государственного (муниципального) имущества, утвержденными приказом Министерства финансов Российской Федерации от 02.11.2021 №171н</w:t>
      </w:r>
      <w:r>
        <w:rPr>
          <w:rFonts w:eastAsiaTheme="minorHAnsi"/>
          <w:sz w:val="26"/>
          <w:szCs w:val="26"/>
          <w:lang w:eastAsia="en-US"/>
        </w:rPr>
        <w:t xml:space="preserve">, </w:t>
      </w:r>
      <w:r w:rsidR="00806122" w:rsidRPr="0042475B">
        <w:rPr>
          <w:sz w:val="26"/>
          <w:szCs w:val="26"/>
        </w:rPr>
        <w:t>Администрация Заринского района</w:t>
      </w:r>
    </w:p>
    <w:p w:rsidR="00806122" w:rsidRDefault="00806122" w:rsidP="00806122">
      <w:pPr>
        <w:autoSpaceDE w:val="0"/>
        <w:autoSpaceDN w:val="0"/>
        <w:adjustRightInd w:val="0"/>
        <w:jc w:val="center"/>
        <w:rPr>
          <w:bCs/>
          <w:sz w:val="26"/>
          <w:szCs w:val="26"/>
        </w:rPr>
      </w:pPr>
      <w:r w:rsidRPr="0042475B">
        <w:rPr>
          <w:bCs/>
          <w:sz w:val="26"/>
          <w:szCs w:val="26"/>
        </w:rPr>
        <w:t>П О С ТА Н О В Л Я Е Т:</w:t>
      </w:r>
    </w:p>
    <w:p w:rsidR="000C3A9F" w:rsidRPr="0042475B" w:rsidRDefault="000C3A9F" w:rsidP="00806122">
      <w:pPr>
        <w:autoSpaceDE w:val="0"/>
        <w:autoSpaceDN w:val="0"/>
        <w:adjustRightInd w:val="0"/>
        <w:jc w:val="center"/>
        <w:rPr>
          <w:bCs/>
          <w:sz w:val="26"/>
          <w:szCs w:val="26"/>
        </w:rPr>
      </w:pPr>
    </w:p>
    <w:p w:rsidR="000C3A9F" w:rsidRPr="000C3A9F" w:rsidRDefault="00525B79" w:rsidP="000C3A9F">
      <w:pPr>
        <w:widowControl w:val="0"/>
        <w:autoSpaceDE w:val="0"/>
        <w:autoSpaceDN w:val="0"/>
        <w:adjustRightInd w:val="0"/>
        <w:ind w:firstLine="540"/>
        <w:jc w:val="both"/>
        <w:rPr>
          <w:sz w:val="26"/>
          <w:szCs w:val="26"/>
        </w:rPr>
      </w:pPr>
      <w:r w:rsidRPr="0042475B">
        <w:rPr>
          <w:sz w:val="26"/>
          <w:szCs w:val="26"/>
        </w:rPr>
        <w:t xml:space="preserve">1. </w:t>
      </w:r>
      <w:r w:rsidR="000C3A9F" w:rsidRPr="000C3A9F">
        <w:rPr>
          <w:sz w:val="26"/>
          <w:szCs w:val="26"/>
        </w:rPr>
        <w:t>Утвердить Порядок составления и утверждения отчета о результатах</w:t>
      </w:r>
      <w:r w:rsidR="000C3A9F">
        <w:rPr>
          <w:sz w:val="26"/>
          <w:szCs w:val="26"/>
        </w:rPr>
        <w:t xml:space="preserve"> </w:t>
      </w:r>
      <w:r w:rsidR="000C3A9F" w:rsidRPr="000C3A9F">
        <w:rPr>
          <w:sz w:val="26"/>
          <w:szCs w:val="26"/>
        </w:rPr>
        <w:t>дея</w:t>
      </w:r>
      <w:r w:rsidR="000C3A9F">
        <w:rPr>
          <w:sz w:val="26"/>
          <w:szCs w:val="26"/>
        </w:rPr>
        <w:t xml:space="preserve">тельности </w:t>
      </w:r>
      <w:r w:rsidR="000C3A9F" w:rsidRPr="000C3A9F">
        <w:rPr>
          <w:sz w:val="26"/>
          <w:szCs w:val="26"/>
        </w:rPr>
        <w:t>муниципальных учреждений муниципального образования Заринский район Алтайского края и об использовании закрепленного за ними муниципального имущества</w:t>
      </w:r>
      <w:r w:rsidR="000C3A9F">
        <w:rPr>
          <w:sz w:val="26"/>
          <w:szCs w:val="26"/>
        </w:rPr>
        <w:t xml:space="preserve"> </w:t>
      </w:r>
      <w:r w:rsidR="000C3A9F" w:rsidRPr="000C3A9F">
        <w:rPr>
          <w:sz w:val="26"/>
          <w:szCs w:val="26"/>
        </w:rPr>
        <w:t>(прилагается).</w:t>
      </w:r>
    </w:p>
    <w:p w:rsidR="000C3A9F" w:rsidRPr="00CF30E9" w:rsidRDefault="000C3A9F" w:rsidP="000C3A9F">
      <w:pPr>
        <w:widowControl w:val="0"/>
        <w:autoSpaceDE w:val="0"/>
        <w:autoSpaceDN w:val="0"/>
        <w:adjustRightInd w:val="0"/>
        <w:ind w:firstLine="540"/>
        <w:jc w:val="both"/>
        <w:rPr>
          <w:sz w:val="26"/>
          <w:szCs w:val="26"/>
        </w:rPr>
      </w:pPr>
      <w:r w:rsidRPr="00CF30E9">
        <w:rPr>
          <w:sz w:val="26"/>
          <w:szCs w:val="26"/>
        </w:rPr>
        <w:t>2. Признать утратившим силу постановление</w:t>
      </w:r>
      <w:r w:rsidR="00E6226E" w:rsidRPr="00CF30E9">
        <w:rPr>
          <w:sz w:val="26"/>
          <w:szCs w:val="26"/>
        </w:rPr>
        <w:t xml:space="preserve"> Администрации Заринского района Алтайского края от 19.09.2011 №471 «Об утверждении Порядка формирования и финансового обеспечения выполнения муниципального задания муниципальными учреждениями</w:t>
      </w:r>
      <w:r w:rsidR="00CF30E9" w:rsidRPr="00CF30E9">
        <w:rPr>
          <w:sz w:val="26"/>
          <w:szCs w:val="26"/>
        </w:rPr>
        <w:t xml:space="preserve">». </w:t>
      </w:r>
    </w:p>
    <w:p w:rsidR="00525B79" w:rsidRDefault="000C3A9F" w:rsidP="000C3A9F">
      <w:pPr>
        <w:widowControl w:val="0"/>
        <w:autoSpaceDE w:val="0"/>
        <w:autoSpaceDN w:val="0"/>
        <w:adjustRightInd w:val="0"/>
        <w:ind w:firstLine="540"/>
        <w:jc w:val="both"/>
        <w:rPr>
          <w:sz w:val="26"/>
          <w:szCs w:val="26"/>
        </w:rPr>
      </w:pPr>
      <w:r>
        <w:rPr>
          <w:rStyle w:val="10"/>
          <w:sz w:val="26"/>
          <w:szCs w:val="26"/>
        </w:rPr>
        <w:t>3</w:t>
      </w:r>
      <w:r w:rsidR="00525B79">
        <w:rPr>
          <w:rStyle w:val="10"/>
          <w:sz w:val="26"/>
          <w:szCs w:val="26"/>
        </w:rPr>
        <w:t xml:space="preserve">. </w:t>
      </w:r>
      <w:r w:rsidR="00525B79" w:rsidRPr="006E3B6D">
        <w:rPr>
          <w:sz w:val="26"/>
          <w:szCs w:val="26"/>
        </w:rPr>
        <w:t>Опубликовать настоящее постановление</w:t>
      </w:r>
      <w:r w:rsidR="00D36697">
        <w:rPr>
          <w:sz w:val="26"/>
          <w:szCs w:val="26"/>
        </w:rPr>
        <w:t xml:space="preserve"> в газете «</w:t>
      </w:r>
      <w:r w:rsidR="00525B79">
        <w:rPr>
          <w:sz w:val="26"/>
          <w:szCs w:val="26"/>
        </w:rPr>
        <w:t>Знамя Ильича</w:t>
      </w:r>
      <w:r w:rsidR="00D36697">
        <w:rPr>
          <w:sz w:val="26"/>
          <w:szCs w:val="26"/>
        </w:rPr>
        <w:t>»</w:t>
      </w:r>
      <w:r w:rsidR="00525B79" w:rsidRPr="006E3B6D">
        <w:rPr>
          <w:sz w:val="26"/>
          <w:szCs w:val="26"/>
        </w:rPr>
        <w:t xml:space="preserve"> и</w:t>
      </w:r>
      <w:r w:rsidR="00D36697">
        <w:rPr>
          <w:sz w:val="26"/>
          <w:szCs w:val="26"/>
        </w:rPr>
        <w:t>ли</w:t>
      </w:r>
      <w:r w:rsidR="00525B79" w:rsidRPr="006E3B6D">
        <w:rPr>
          <w:sz w:val="26"/>
          <w:szCs w:val="26"/>
        </w:rPr>
        <w:t xml:space="preserve"> разместить на </w:t>
      </w:r>
      <w:r w:rsidR="00D36697">
        <w:rPr>
          <w:sz w:val="26"/>
          <w:szCs w:val="26"/>
        </w:rPr>
        <w:t xml:space="preserve">официальном </w:t>
      </w:r>
      <w:r w:rsidR="00525B79" w:rsidRPr="006E3B6D">
        <w:rPr>
          <w:sz w:val="26"/>
          <w:szCs w:val="26"/>
        </w:rPr>
        <w:t>с</w:t>
      </w:r>
      <w:r w:rsidR="00525B79">
        <w:rPr>
          <w:sz w:val="26"/>
          <w:szCs w:val="26"/>
        </w:rPr>
        <w:t>айте Администрации Заринского района</w:t>
      </w:r>
      <w:r w:rsidR="00525B79" w:rsidRPr="006E3B6D">
        <w:rPr>
          <w:sz w:val="26"/>
          <w:szCs w:val="26"/>
        </w:rPr>
        <w:t>.</w:t>
      </w:r>
    </w:p>
    <w:p w:rsidR="00602D04" w:rsidRDefault="000C3A9F" w:rsidP="00C62603">
      <w:pPr>
        <w:autoSpaceDE w:val="0"/>
        <w:autoSpaceDN w:val="0"/>
        <w:adjustRightInd w:val="0"/>
        <w:ind w:firstLine="540"/>
        <w:jc w:val="both"/>
        <w:rPr>
          <w:bCs/>
          <w:sz w:val="28"/>
          <w:szCs w:val="28"/>
        </w:rPr>
      </w:pPr>
      <w:r>
        <w:rPr>
          <w:bCs/>
          <w:sz w:val="26"/>
          <w:szCs w:val="26"/>
        </w:rPr>
        <w:t>4</w:t>
      </w:r>
      <w:r w:rsidR="00525B79">
        <w:rPr>
          <w:bCs/>
          <w:sz w:val="26"/>
          <w:szCs w:val="26"/>
        </w:rPr>
        <w:t xml:space="preserve">. </w:t>
      </w:r>
      <w:r w:rsidR="00806122" w:rsidRPr="00BC41A5">
        <w:rPr>
          <w:bCs/>
          <w:sz w:val="26"/>
          <w:szCs w:val="26"/>
        </w:rPr>
        <w:t>Контроль за исполнением настоящего</w:t>
      </w:r>
      <w:r w:rsidR="00BC41A5" w:rsidRPr="00BC41A5">
        <w:rPr>
          <w:sz w:val="26"/>
          <w:szCs w:val="26"/>
        </w:rPr>
        <w:t xml:space="preserve"> постанов</w:t>
      </w:r>
      <w:r w:rsidR="00D36697">
        <w:rPr>
          <w:sz w:val="26"/>
          <w:szCs w:val="26"/>
        </w:rPr>
        <w:t xml:space="preserve">ления возложить </w:t>
      </w:r>
      <w:r w:rsidR="00BC41A5" w:rsidRPr="00BC41A5">
        <w:rPr>
          <w:sz w:val="26"/>
          <w:szCs w:val="26"/>
        </w:rPr>
        <w:t xml:space="preserve">председателя комитета по </w:t>
      </w:r>
      <w:r>
        <w:rPr>
          <w:sz w:val="26"/>
          <w:szCs w:val="26"/>
        </w:rPr>
        <w:t xml:space="preserve">финансам, налоговой и кредитной политике </w:t>
      </w:r>
      <w:r w:rsidRPr="00BC41A5">
        <w:rPr>
          <w:sz w:val="26"/>
          <w:szCs w:val="26"/>
        </w:rPr>
        <w:t xml:space="preserve">Администрации района </w:t>
      </w:r>
      <w:r>
        <w:rPr>
          <w:sz w:val="26"/>
          <w:szCs w:val="26"/>
        </w:rPr>
        <w:t>Ю.И. Стерлядева</w:t>
      </w:r>
      <w:r w:rsidR="00EC34B7">
        <w:rPr>
          <w:sz w:val="26"/>
          <w:szCs w:val="26"/>
        </w:rPr>
        <w:t>.</w:t>
      </w:r>
    </w:p>
    <w:p w:rsidR="00602D04" w:rsidRDefault="00602D04" w:rsidP="00602D04">
      <w:pPr>
        <w:pStyle w:val="2"/>
        <w:shd w:val="clear" w:color="auto" w:fill="auto"/>
        <w:spacing w:after="0" w:line="302" w:lineRule="exact"/>
        <w:jc w:val="both"/>
        <w:rPr>
          <w:bCs/>
          <w:sz w:val="26"/>
          <w:szCs w:val="26"/>
          <w:lang w:val="ru-RU"/>
        </w:rPr>
      </w:pPr>
    </w:p>
    <w:p w:rsidR="00582311" w:rsidRPr="00602D04" w:rsidRDefault="00582311" w:rsidP="00602D04">
      <w:pPr>
        <w:pStyle w:val="2"/>
        <w:shd w:val="clear" w:color="auto" w:fill="auto"/>
        <w:spacing w:after="0" w:line="302" w:lineRule="exact"/>
        <w:jc w:val="both"/>
        <w:rPr>
          <w:bCs/>
          <w:sz w:val="26"/>
          <w:szCs w:val="26"/>
          <w:lang w:val="ru-RU"/>
        </w:rPr>
      </w:pPr>
    </w:p>
    <w:bookmarkEnd w:id="0"/>
    <w:p w:rsidR="00C62603" w:rsidRDefault="000C3A9F" w:rsidP="000C3A9F">
      <w:pPr>
        <w:pStyle w:val="ConsPlusNormal"/>
        <w:jc w:val="both"/>
        <w:rPr>
          <w:rFonts w:ascii="Times New Roman" w:hAnsi="Times New Roman" w:cs="Times New Roman"/>
          <w:sz w:val="26"/>
          <w:szCs w:val="26"/>
        </w:rPr>
      </w:pPr>
      <w:r>
        <w:rPr>
          <w:rFonts w:ascii="Times New Roman" w:hAnsi="Times New Roman" w:cs="Times New Roman"/>
          <w:sz w:val="26"/>
          <w:szCs w:val="26"/>
        </w:rPr>
        <w:t>Первый заместитель главы</w:t>
      </w:r>
    </w:p>
    <w:p w:rsidR="000C3A9F" w:rsidRDefault="000C3A9F" w:rsidP="000C3A9F">
      <w:pPr>
        <w:pStyle w:val="ConsPlusNormal"/>
        <w:jc w:val="both"/>
        <w:rPr>
          <w:rFonts w:ascii="Times New Roman" w:hAnsi="Times New Roman" w:cs="Times New Roman"/>
          <w:sz w:val="26"/>
          <w:szCs w:val="26"/>
        </w:rPr>
      </w:pPr>
      <w:r>
        <w:rPr>
          <w:rFonts w:ascii="Times New Roman" w:hAnsi="Times New Roman" w:cs="Times New Roman"/>
          <w:sz w:val="26"/>
          <w:szCs w:val="26"/>
        </w:rPr>
        <w:t>Администрации района                                                                                 С.Е. Полякова</w:t>
      </w:r>
    </w:p>
    <w:p w:rsidR="006C2BBF" w:rsidRDefault="00C62603" w:rsidP="00CF30E9">
      <w:pPr>
        <w:rPr>
          <w:sz w:val="26"/>
          <w:szCs w:val="26"/>
        </w:rPr>
      </w:pPr>
      <w:r>
        <w:rPr>
          <w:sz w:val="26"/>
          <w:szCs w:val="26"/>
        </w:rPr>
        <w:br w:type="page"/>
      </w:r>
      <w:r w:rsidR="00CF30E9">
        <w:rPr>
          <w:sz w:val="26"/>
          <w:szCs w:val="26"/>
        </w:rPr>
        <w:lastRenderedPageBreak/>
        <w:t xml:space="preserve">                    </w:t>
      </w:r>
      <w:r w:rsidR="006C2BBF">
        <w:rPr>
          <w:sz w:val="26"/>
          <w:szCs w:val="26"/>
        </w:rPr>
        <w:t xml:space="preserve">                                                         </w:t>
      </w:r>
      <w:r w:rsidR="00CF30E9">
        <w:rPr>
          <w:sz w:val="26"/>
          <w:szCs w:val="26"/>
        </w:rPr>
        <w:t xml:space="preserve">          </w:t>
      </w:r>
      <w:r w:rsidR="00F83F9F">
        <w:rPr>
          <w:sz w:val="26"/>
          <w:szCs w:val="26"/>
        </w:rPr>
        <w:t xml:space="preserve">     </w:t>
      </w:r>
      <w:r w:rsidR="006C2BBF" w:rsidRPr="00F27FD9">
        <w:rPr>
          <w:sz w:val="26"/>
          <w:szCs w:val="26"/>
        </w:rPr>
        <w:t>Приложение</w:t>
      </w:r>
    </w:p>
    <w:p w:rsidR="00F83F9F" w:rsidRDefault="00DA12D9" w:rsidP="00DA12D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83F9F">
        <w:rPr>
          <w:rFonts w:ascii="Times New Roman" w:hAnsi="Times New Roman" w:cs="Times New Roman"/>
          <w:sz w:val="26"/>
          <w:szCs w:val="26"/>
        </w:rPr>
        <w:t xml:space="preserve">                               </w:t>
      </w:r>
      <w:r w:rsidR="00CF30E9">
        <w:rPr>
          <w:rFonts w:ascii="Times New Roman" w:hAnsi="Times New Roman" w:cs="Times New Roman"/>
          <w:sz w:val="26"/>
          <w:szCs w:val="26"/>
        </w:rPr>
        <w:t xml:space="preserve"> </w:t>
      </w:r>
      <w:r w:rsidR="00F83F9F">
        <w:rPr>
          <w:rFonts w:ascii="Times New Roman" w:hAnsi="Times New Roman" w:cs="Times New Roman"/>
          <w:sz w:val="26"/>
          <w:szCs w:val="26"/>
        </w:rPr>
        <w:t xml:space="preserve">                         </w:t>
      </w:r>
      <w:r w:rsidR="00134656">
        <w:rPr>
          <w:rFonts w:ascii="Times New Roman" w:hAnsi="Times New Roman" w:cs="Times New Roman"/>
          <w:sz w:val="26"/>
          <w:szCs w:val="26"/>
        </w:rPr>
        <w:t>к п</w:t>
      </w:r>
      <w:r w:rsidR="00BC41A5" w:rsidRPr="00F27FD9">
        <w:rPr>
          <w:rFonts w:ascii="Times New Roman" w:hAnsi="Times New Roman" w:cs="Times New Roman"/>
          <w:sz w:val="26"/>
          <w:szCs w:val="26"/>
        </w:rPr>
        <w:t>остановлению</w:t>
      </w:r>
      <w:r w:rsidR="00F83F9F">
        <w:rPr>
          <w:rFonts w:ascii="Times New Roman" w:hAnsi="Times New Roman" w:cs="Times New Roman"/>
          <w:sz w:val="26"/>
          <w:szCs w:val="26"/>
        </w:rPr>
        <w:t xml:space="preserve"> </w:t>
      </w:r>
      <w:r w:rsidR="00BC41A5" w:rsidRPr="00F27FD9">
        <w:rPr>
          <w:rFonts w:ascii="Times New Roman" w:hAnsi="Times New Roman" w:cs="Times New Roman"/>
          <w:sz w:val="26"/>
          <w:szCs w:val="26"/>
        </w:rPr>
        <w:t>Администрации</w:t>
      </w:r>
      <w:r w:rsidR="00CF30E9">
        <w:rPr>
          <w:rFonts w:ascii="Times New Roman" w:hAnsi="Times New Roman" w:cs="Times New Roman"/>
          <w:sz w:val="26"/>
          <w:szCs w:val="26"/>
        </w:rPr>
        <w:t xml:space="preserve"> </w:t>
      </w:r>
    </w:p>
    <w:p w:rsidR="00BC41A5" w:rsidRPr="00F27FD9" w:rsidRDefault="00F83F9F" w:rsidP="00DA12D9">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CF30E9">
        <w:rPr>
          <w:rFonts w:ascii="Times New Roman" w:hAnsi="Times New Roman" w:cs="Times New Roman"/>
          <w:sz w:val="26"/>
          <w:szCs w:val="26"/>
        </w:rPr>
        <w:t xml:space="preserve">Заринского </w:t>
      </w:r>
      <w:r w:rsidR="00BC41A5" w:rsidRPr="00F27FD9">
        <w:rPr>
          <w:rFonts w:ascii="Times New Roman" w:hAnsi="Times New Roman" w:cs="Times New Roman"/>
          <w:sz w:val="26"/>
          <w:szCs w:val="26"/>
        </w:rPr>
        <w:t xml:space="preserve"> района</w:t>
      </w:r>
    </w:p>
    <w:p w:rsidR="0001075C" w:rsidRDefault="00F83F9F" w:rsidP="00F83F9F">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от ___________г. №</w:t>
      </w:r>
      <w:r w:rsidR="00DA12D9">
        <w:rPr>
          <w:rFonts w:ascii="Times New Roman" w:hAnsi="Times New Roman" w:cs="Times New Roman"/>
          <w:sz w:val="26"/>
          <w:szCs w:val="26"/>
        </w:rPr>
        <w:t xml:space="preserve"> _____</w:t>
      </w:r>
      <w:bookmarkStart w:id="1" w:name="P35"/>
      <w:bookmarkEnd w:id="1"/>
    </w:p>
    <w:p w:rsidR="00B356A5" w:rsidRDefault="00B356A5" w:rsidP="00E6226E">
      <w:pPr>
        <w:pStyle w:val="ConsPlusNormal"/>
        <w:jc w:val="right"/>
        <w:rPr>
          <w:rFonts w:ascii="Times New Roman" w:hAnsi="Times New Roman" w:cs="Times New Roman"/>
          <w:sz w:val="26"/>
          <w:szCs w:val="26"/>
        </w:rPr>
      </w:pPr>
    </w:p>
    <w:p w:rsidR="002A0068" w:rsidRDefault="002A0068" w:rsidP="00E6226E">
      <w:pPr>
        <w:pStyle w:val="ConsPlusNormal"/>
        <w:jc w:val="right"/>
        <w:rPr>
          <w:rFonts w:ascii="Times New Roman" w:hAnsi="Times New Roman" w:cs="Times New Roman"/>
          <w:sz w:val="26"/>
          <w:szCs w:val="26"/>
        </w:rPr>
      </w:pPr>
    </w:p>
    <w:p w:rsidR="002A0068" w:rsidRDefault="002A0068" w:rsidP="00B356A5">
      <w:pPr>
        <w:widowControl w:val="0"/>
        <w:autoSpaceDE w:val="0"/>
        <w:autoSpaceDN w:val="0"/>
        <w:jc w:val="center"/>
        <w:rPr>
          <w:sz w:val="26"/>
          <w:szCs w:val="26"/>
        </w:rPr>
      </w:pPr>
    </w:p>
    <w:p w:rsidR="00B356A5" w:rsidRPr="00B356A5" w:rsidRDefault="00B356A5" w:rsidP="00B356A5">
      <w:pPr>
        <w:widowControl w:val="0"/>
        <w:autoSpaceDE w:val="0"/>
        <w:autoSpaceDN w:val="0"/>
        <w:jc w:val="center"/>
        <w:rPr>
          <w:sz w:val="26"/>
          <w:szCs w:val="26"/>
        </w:rPr>
      </w:pPr>
      <w:r w:rsidRPr="00B356A5">
        <w:rPr>
          <w:sz w:val="26"/>
          <w:szCs w:val="26"/>
        </w:rPr>
        <w:t>ПОРЯДОК</w:t>
      </w:r>
    </w:p>
    <w:p w:rsidR="00B356A5" w:rsidRPr="00B356A5" w:rsidRDefault="00B356A5" w:rsidP="00B356A5">
      <w:pPr>
        <w:widowControl w:val="0"/>
        <w:autoSpaceDE w:val="0"/>
        <w:autoSpaceDN w:val="0"/>
        <w:jc w:val="center"/>
        <w:rPr>
          <w:sz w:val="26"/>
          <w:szCs w:val="26"/>
        </w:rPr>
      </w:pPr>
      <w:r w:rsidRPr="00B356A5">
        <w:rPr>
          <w:sz w:val="26"/>
          <w:szCs w:val="26"/>
        </w:rPr>
        <w:t>составления и утверждения отчета о результ</w:t>
      </w:r>
      <w:r>
        <w:rPr>
          <w:sz w:val="26"/>
          <w:szCs w:val="26"/>
        </w:rPr>
        <w:t>атах деятельности муниципальных учреждений</w:t>
      </w:r>
      <w:r w:rsidRPr="00B356A5">
        <w:rPr>
          <w:sz w:val="26"/>
          <w:szCs w:val="26"/>
        </w:rPr>
        <w:t xml:space="preserve"> муниципального образования Заринский район Алтайского края</w:t>
      </w:r>
      <w:r>
        <w:rPr>
          <w:b/>
          <w:sz w:val="26"/>
          <w:szCs w:val="26"/>
        </w:rPr>
        <w:t xml:space="preserve"> </w:t>
      </w:r>
      <w:r w:rsidRPr="00B356A5">
        <w:rPr>
          <w:sz w:val="26"/>
          <w:szCs w:val="26"/>
        </w:rPr>
        <w:t>и</w:t>
      </w:r>
      <w:r w:rsidRPr="00B356A5">
        <w:rPr>
          <w:sz w:val="26"/>
          <w:szCs w:val="26"/>
          <w:lang w:val="en-US"/>
        </w:rPr>
        <w:t> </w:t>
      </w:r>
      <w:r w:rsidRPr="00B356A5">
        <w:rPr>
          <w:sz w:val="26"/>
          <w:szCs w:val="26"/>
        </w:rPr>
        <w:t>об</w:t>
      </w:r>
      <w:r w:rsidRPr="00B356A5">
        <w:rPr>
          <w:sz w:val="26"/>
          <w:szCs w:val="26"/>
          <w:lang w:val="en-US"/>
        </w:rPr>
        <w:t> </w:t>
      </w:r>
      <w:r w:rsidRPr="00B356A5">
        <w:rPr>
          <w:sz w:val="26"/>
          <w:szCs w:val="26"/>
        </w:rPr>
        <w:t>использовании закрепленного за ним муниципального имущества</w:t>
      </w:r>
    </w:p>
    <w:p w:rsidR="00B356A5" w:rsidRDefault="00B356A5" w:rsidP="00B356A5">
      <w:pPr>
        <w:widowControl w:val="0"/>
        <w:autoSpaceDE w:val="0"/>
        <w:autoSpaceDN w:val="0"/>
        <w:jc w:val="center"/>
        <w:outlineLvl w:val="1"/>
        <w:rPr>
          <w:sz w:val="26"/>
          <w:szCs w:val="26"/>
        </w:rPr>
      </w:pPr>
    </w:p>
    <w:p w:rsidR="002A0068" w:rsidRPr="00B356A5" w:rsidRDefault="002A0068" w:rsidP="00B356A5">
      <w:pPr>
        <w:widowControl w:val="0"/>
        <w:autoSpaceDE w:val="0"/>
        <w:autoSpaceDN w:val="0"/>
        <w:jc w:val="center"/>
        <w:outlineLvl w:val="1"/>
        <w:rPr>
          <w:sz w:val="26"/>
          <w:szCs w:val="26"/>
        </w:rPr>
      </w:pPr>
    </w:p>
    <w:p w:rsidR="002A0068" w:rsidRP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1. </w:t>
      </w:r>
      <w:r w:rsidRPr="00854D4C">
        <w:rPr>
          <w:sz w:val="26"/>
          <w:szCs w:val="26"/>
        </w:rPr>
        <w:t>Настоящий Порядок в соответствии с Общими требованиями к порядку составления и утверждения отчета о результатах деятельности муниципальных учреждений и об использовании закрепленного за ним муниципального имущества (утверждены приказом Министерства финансов Российской Федерации от 02.11.2021 N 171н (далее - Общие требования)) устанавливает порядок составления и утверждения отчета о результатах деятельности муниципальных учреждений, подведомстве</w:t>
      </w:r>
      <w:r w:rsidR="00854D4C" w:rsidRPr="00854D4C">
        <w:rPr>
          <w:sz w:val="26"/>
          <w:szCs w:val="26"/>
        </w:rPr>
        <w:t>нных Администрации Заринского района</w:t>
      </w:r>
      <w:r w:rsidRPr="00854D4C">
        <w:rPr>
          <w:sz w:val="26"/>
          <w:szCs w:val="26"/>
        </w:rPr>
        <w:t xml:space="preserve"> (далее - учредитель), и об использовании закрепленного за ними муниципального имущества (далее - Отчет). </w:t>
      </w:r>
    </w:p>
    <w:p w:rsidR="002A0068" w:rsidRP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2. Отчет составляется учреждением в валюте Российской Федерации (в части показателей, формируемых в денежном выражении) по состоянию на 1 января года, следующего за отчетным. </w:t>
      </w:r>
    </w:p>
    <w:p w:rsidR="002A0068" w:rsidRDefault="002A0068" w:rsidP="00B356A5">
      <w:pPr>
        <w:widowControl w:val="0"/>
        <w:autoSpaceDE w:val="0"/>
        <w:autoSpaceDN w:val="0"/>
        <w:ind w:firstLine="709"/>
        <w:contextualSpacing/>
        <w:jc w:val="both"/>
        <w:outlineLvl w:val="1"/>
        <w:rPr>
          <w:sz w:val="26"/>
          <w:szCs w:val="26"/>
        </w:rPr>
      </w:pPr>
      <w:r w:rsidRPr="00854D4C">
        <w:rPr>
          <w:sz w:val="26"/>
          <w:szCs w:val="26"/>
        </w:rPr>
        <w:t>3. Отчет, содержащий сведения, составляющий государственную или иную охраняемую законом тайну, составляется и утверждается учреждением в форме бумажного документа с соблюдением законодательства Российской Федерации о защите государственной тайны.</w:t>
      </w:r>
    </w:p>
    <w:p w:rsidR="00854D4C" w:rsidRPr="00854D4C" w:rsidRDefault="00854D4C" w:rsidP="00B356A5">
      <w:pPr>
        <w:widowControl w:val="0"/>
        <w:autoSpaceDE w:val="0"/>
        <w:autoSpaceDN w:val="0"/>
        <w:ind w:firstLine="709"/>
        <w:contextualSpacing/>
        <w:jc w:val="both"/>
        <w:outlineLvl w:val="1"/>
        <w:rPr>
          <w:sz w:val="26"/>
          <w:szCs w:val="26"/>
        </w:rPr>
      </w:pPr>
    </w:p>
    <w:p w:rsidR="002A0068" w:rsidRPr="00854D4C" w:rsidRDefault="002A0068" w:rsidP="00854D4C">
      <w:pPr>
        <w:widowControl w:val="0"/>
        <w:autoSpaceDE w:val="0"/>
        <w:autoSpaceDN w:val="0"/>
        <w:ind w:firstLine="709"/>
        <w:contextualSpacing/>
        <w:jc w:val="center"/>
        <w:outlineLvl w:val="1"/>
        <w:rPr>
          <w:sz w:val="26"/>
          <w:szCs w:val="26"/>
        </w:rPr>
      </w:pPr>
      <w:r w:rsidRPr="00854D4C">
        <w:rPr>
          <w:sz w:val="26"/>
          <w:szCs w:val="26"/>
        </w:rPr>
        <w:t>II. Требования к Отчету</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4. Отчет должен в заголовочной части содержать наименование учреждения, составившего Отчет, с указанием кода по реестру участников бюджетного процесса, а также юридических лиц, не являющихся участниками бюджетного процесса, идентификационного номера налогоплательщика и кода причины постановки на учет, наименование учредителя, с указанием кода главы по бюджетной классификации, наименование публично-правового образования, с указанием кода по Общероссийскому классификатору территорий муниципальных образований, и составляться в разрезе следующих разделов: </w:t>
      </w:r>
    </w:p>
    <w:p w:rsidR="00854D4C" w:rsidRDefault="002A0068" w:rsidP="00854D4C">
      <w:pPr>
        <w:widowControl w:val="0"/>
        <w:autoSpaceDE w:val="0"/>
        <w:autoSpaceDN w:val="0"/>
        <w:ind w:firstLine="708"/>
        <w:contextualSpacing/>
        <w:jc w:val="both"/>
        <w:outlineLvl w:val="1"/>
        <w:rPr>
          <w:sz w:val="26"/>
          <w:szCs w:val="26"/>
        </w:rPr>
      </w:pPr>
      <w:r w:rsidRPr="00854D4C">
        <w:rPr>
          <w:sz w:val="26"/>
          <w:szCs w:val="26"/>
        </w:rPr>
        <w:t xml:space="preserve"> раздел 1 "Результаты деятельности";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раздел 2 "Использование имущества, закрепленного за учреждением".</w:t>
      </w:r>
    </w:p>
    <w:p w:rsidR="00854D4C" w:rsidRDefault="00854D4C" w:rsidP="00B356A5">
      <w:pPr>
        <w:widowControl w:val="0"/>
        <w:autoSpaceDE w:val="0"/>
        <w:autoSpaceDN w:val="0"/>
        <w:ind w:firstLine="709"/>
        <w:contextualSpacing/>
        <w:jc w:val="both"/>
        <w:outlineLvl w:val="1"/>
        <w:rPr>
          <w:sz w:val="26"/>
          <w:szCs w:val="26"/>
        </w:rPr>
      </w:pP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5. В раздел 1 "Результаты деятельности" должны включаться: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отчет о выполнении муниципального задания на оказание муниципальных услуг (выполнение работ) (далее - муниципальное задание), формируемый бюджетными и автономными учреждениями, а также казенными учреждениями, которым в соответствии с решением учредителя сформировано муниципальное задание;</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поступлениях и выплатах учреждения, формируемые бюджетными и автономными учреждениями в соответствии с пунктом 13(1) Общих требований (пункт 9 </w:t>
      </w:r>
      <w:r w:rsidRPr="00854D4C">
        <w:rPr>
          <w:sz w:val="26"/>
          <w:szCs w:val="26"/>
        </w:rPr>
        <w:lastRenderedPageBreak/>
        <w:t xml:space="preserve">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об оказываемых услугах, выполняемых работах сверх установленного муниципального задания, а также выпускаемой продукции, формируемые в соответствии с пунктом 14 Общих требований (пункт 10 настоящего Порядка);</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формируемые в соответствии с пунктом 15 Общих требований (пункт 11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кредиторской задолженности и обязательствах учреждения, формируемые в соответствии с пунктом 15(1) Общих требований (пункт 12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 просроченной кредиторской задолженности, формируемые в соответствии с пунктом 16 Общих требований (пункт 13 настоящего Порядка);</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задолженности по ущербу, недостачам, хищениям денежных средств и материальных ценностей, формируемые в соответствии с пунктом 17 Общих требований (пункт 14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численности сотрудников и оплате труда, формируемые в соответствии с пунктом 18 Общих требований (пункт 15 настоящего Порядка). </w:t>
      </w:r>
    </w:p>
    <w:p w:rsidR="00854D4C" w:rsidRDefault="00854D4C" w:rsidP="00B356A5">
      <w:pPr>
        <w:widowControl w:val="0"/>
        <w:autoSpaceDE w:val="0"/>
        <w:autoSpaceDN w:val="0"/>
        <w:ind w:firstLine="709"/>
        <w:contextualSpacing/>
        <w:jc w:val="both"/>
        <w:outlineLvl w:val="1"/>
        <w:rPr>
          <w:sz w:val="26"/>
          <w:szCs w:val="26"/>
        </w:rPr>
      </w:pP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6. В раздел 2 "Использование имущества, закрепленного за учреждением" должны включаться: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недвижимом имуществе, за исключением земельных участков (далее - сведения о недвижимом имуществе), закрепленном на праве оперативного управления, формируемые в соответствии с пунктом 20 Общих требований (пункт 16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земельных участках, предоставленных на праве постоянного (бессрочного) пользования (далее - сведения об использовании земельных участков), формируемые в соответствии с пунктом 21 Общих требований (пункт 17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недвижимом имуществе, используемом по договору аренды, формируемые в соответствии с пунктом 22 Общих требований (пункт 18 настоящего Порядка); сведения о недвижимом имуществе, используемом по договору безвозмездного пользования (договору ссуды), формируемые в соответствии с пунктом 23 Общих требований (пункт 19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сведения об особо ценном движимом имуществе (за исключением транспортных средств), формируемые в соответствии с пунктом 24 Общих требований (пункт 20 настоящего Порядка);</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сведения о транспортных средствах, формируемые в соответствии с пунктом 25 Общих требований (пункт 21 настоящего Порядка);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об имуществе, за исключением земельных участков, переданном в аренду, формируемые в соответствии с пунктом 25(1) Общих требований (пункт 22 настоящего Порядка). </w:t>
      </w:r>
    </w:p>
    <w:p w:rsidR="00854D4C" w:rsidRDefault="00854D4C" w:rsidP="00B356A5">
      <w:pPr>
        <w:widowControl w:val="0"/>
        <w:autoSpaceDE w:val="0"/>
        <w:autoSpaceDN w:val="0"/>
        <w:ind w:firstLine="709"/>
        <w:contextualSpacing/>
        <w:jc w:val="both"/>
        <w:outlineLvl w:val="1"/>
        <w:rPr>
          <w:sz w:val="26"/>
          <w:szCs w:val="26"/>
        </w:rPr>
      </w:pPr>
    </w:p>
    <w:p w:rsidR="00854D4C" w:rsidRDefault="002A0068" w:rsidP="00854D4C">
      <w:pPr>
        <w:widowControl w:val="0"/>
        <w:autoSpaceDE w:val="0"/>
        <w:autoSpaceDN w:val="0"/>
        <w:ind w:firstLine="709"/>
        <w:contextualSpacing/>
        <w:jc w:val="center"/>
        <w:outlineLvl w:val="1"/>
        <w:rPr>
          <w:sz w:val="26"/>
          <w:szCs w:val="26"/>
        </w:rPr>
      </w:pPr>
      <w:r w:rsidRPr="00854D4C">
        <w:rPr>
          <w:sz w:val="26"/>
          <w:szCs w:val="26"/>
        </w:rPr>
        <w:t>III. Порядок формирования сведений, включаемых в Отчет</w:t>
      </w:r>
    </w:p>
    <w:p w:rsidR="00854D4C" w:rsidRDefault="00854D4C" w:rsidP="00B356A5">
      <w:pPr>
        <w:widowControl w:val="0"/>
        <w:autoSpaceDE w:val="0"/>
        <w:autoSpaceDN w:val="0"/>
        <w:ind w:firstLine="709"/>
        <w:contextualSpacing/>
        <w:jc w:val="both"/>
        <w:outlineLvl w:val="1"/>
        <w:rPr>
          <w:sz w:val="26"/>
          <w:szCs w:val="26"/>
        </w:rPr>
      </w:pPr>
      <w:r>
        <w:rPr>
          <w:sz w:val="26"/>
          <w:szCs w:val="26"/>
        </w:rPr>
        <w:t>7</w:t>
      </w:r>
      <w:r w:rsidR="002A0068" w:rsidRPr="00854D4C">
        <w:rPr>
          <w:sz w:val="26"/>
          <w:szCs w:val="26"/>
        </w:rPr>
        <w:t xml:space="preserve">. Отчет о выполнении муниципального задания должен включать сведения о муниципальных услугах и работах, включенных в муниципальное задание (показатель, характеризующий содержание муниципальной услуги (работы)), плановые показатели объема муниципальной услуги (работы), показатели объема оказанных муниципальных </w:t>
      </w:r>
      <w:r w:rsidR="002A0068" w:rsidRPr="00854D4C">
        <w:rPr>
          <w:sz w:val="26"/>
          <w:szCs w:val="26"/>
        </w:rPr>
        <w:lastRenderedPageBreak/>
        <w:t xml:space="preserve">услуг (выполненных работ) на отчетную дату, причину отклонения от установленных плановых показателей объема муниципальной услуги (работы). </w:t>
      </w:r>
    </w:p>
    <w:p w:rsidR="00854D4C" w:rsidRDefault="00854D4C" w:rsidP="00B356A5">
      <w:pPr>
        <w:widowControl w:val="0"/>
        <w:autoSpaceDE w:val="0"/>
        <w:autoSpaceDN w:val="0"/>
        <w:ind w:firstLine="709"/>
        <w:contextualSpacing/>
        <w:jc w:val="both"/>
        <w:outlineLvl w:val="1"/>
        <w:rPr>
          <w:sz w:val="26"/>
          <w:szCs w:val="26"/>
        </w:rPr>
      </w:pPr>
      <w:r>
        <w:rPr>
          <w:sz w:val="26"/>
          <w:szCs w:val="26"/>
        </w:rPr>
        <w:t>8</w:t>
      </w:r>
      <w:r w:rsidR="002A0068" w:rsidRPr="00854D4C">
        <w:rPr>
          <w:sz w:val="26"/>
          <w:szCs w:val="26"/>
        </w:rPr>
        <w:t xml:space="preserve">. В сведениях о поступлениях и выплатах учреждения должна отражаться информация об объеме поступлений за отчетный финансовый год и год, предшествующий отчетному, и выплат за отчетный финансовый год.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Информация о поступлениях формируется с указанием:</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объема поступлений из бюджетов бюджетной системы Российской Федерации, включая субсидии на фин</w:t>
      </w:r>
      <w:r w:rsidR="00854D4C">
        <w:rPr>
          <w:sz w:val="26"/>
          <w:szCs w:val="26"/>
        </w:rPr>
        <w:t>ансовое обеспечение выполнения</w:t>
      </w:r>
      <w:r w:rsidRPr="00854D4C">
        <w:rPr>
          <w:sz w:val="26"/>
          <w:szCs w:val="26"/>
        </w:rPr>
        <w:t xml:space="preserve"> муниципального задания, субсидии, предоставляемые в соответствии с абзацем вторым пункта 1 статьи 78.1 Бюджетного кодекса Российской Федерации, субсидии на осуществление капитальных вложений, гранты в форме субсидий, с обособлением информации об объемах предоставленных учреждению грантов в форме субсидий, предоставленных соответственно из федерального бюджета, из бюджетов субъектов Российской Федерации и местных бюджетов;</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объема поступлений в форме грантов, предоставляемых юридическими и физическими лицами (за исключением грантов в форме субсидий, предоставляемых из бюджетов бюджетной системы Российской Федерации), пожертвований и иных безвозмездных перечислений от физических и юридических лиц, в том числе иностранных организаций;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объема поступлений от приносящей доход деятельности, компенсации затрат, с обособлением информации: об объеме доходов в виде платы за оказание услуг (выполнение работ) в рамках установленного муниципального задания, доходов от оказания услуг, выполнения работ, реализации готовой продукции сверх установленного муниципального задания по видам деятельности, отнесенным в соответствии с учредительными документами к основным;</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 объеме доходов от платы за пользование служебными жилыми помещениями и общежитиями, включающей плату за пользование и плату за содержание жилого помещения;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 объеме доходов от возмещения расходов, понесенных в связи с эксплуатацией имущества, находящегося в оперативном управлении учреждения; об объеме прочих доходов от оказания услуг, выполнения работ, компенсации затрат учреждения, включая возмещение расходов по решению судов (возмещение судебных издержек);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поступлений доходов от собственности с обособлением информации: об объеме доходов в виде арендной либо иной платы за передачу в возмездное пользование муниципального имущества;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об объеме доходов от распоряжения правами на результаты интеллектуальной деятельности и средствами индивидуализации; об объеме доходов в виде процентов по депозитам и процентов по остаткам</w:t>
      </w:r>
      <w:r w:rsidR="00854D4C">
        <w:rPr>
          <w:sz w:val="26"/>
          <w:szCs w:val="26"/>
        </w:rPr>
        <w:t xml:space="preserve"> средств на счетах учреждения;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 объеме доходов в виде процентов, полученных от предоставления займов, доходов в виде процентов по иным финансовым инструментам, доходов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поступлений доходов от штрафов, пеней, неустоек, возмещения ущерба; объема доходов от выбытия финансовых и нефинансовых активов.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выплатах формируется с указанием: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по оплате труда и компенсационных выплат работникам;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по перечислению взносов по обязательному социальному страхованию;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lastRenderedPageBreak/>
        <w:t xml:space="preserve">объема выплат по приобретению товаров, работ, услуг с обособлением информации по оплате услуг связи, транспортных услуг, коммунальных услуг, арендной платы за пользование имуществом, работ, услуг по содержанию имущества, прочих работ, услуг, приобретению основных средств, нематериальных активов, непроизведенных активов, материальных запасов;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объема выплат по обслуживанию долговых обязательств;</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объема выплат по безвозмездному перечислению организациям;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по социальному обеспечению; объема выплат, связанных с уплатой налогов, сборов, прочих платежей в бюджет (по видам налогов); </w:t>
      </w:r>
    </w:p>
    <w:p w:rsidR="00854D4C"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направленных на приобретение финансовых активов;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объема выплат в целях денежных обеспечений; объема перечислений на депозитные счета. </w:t>
      </w:r>
    </w:p>
    <w:p w:rsidR="002861CD" w:rsidRDefault="002861CD" w:rsidP="00B356A5">
      <w:pPr>
        <w:widowControl w:val="0"/>
        <w:autoSpaceDE w:val="0"/>
        <w:autoSpaceDN w:val="0"/>
        <w:ind w:firstLine="709"/>
        <w:contextualSpacing/>
        <w:jc w:val="both"/>
        <w:outlineLvl w:val="1"/>
        <w:rPr>
          <w:sz w:val="26"/>
          <w:szCs w:val="26"/>
        </w:rPr>
      </w:pPr>
      <w:r>
        <w:rPr>
          <w:sz w:val="26"/>
          <w:szCs w:val="26"/>
        </w:rPr>
        <w:t>9</w:t>
      </w:r>
      <w:r w:rsidR="002A0068" w:rsidRPr="00854D4C">
        <w:rPr>
          <w:sz w:val="26"/>
          <w:szCs w:val="26"/>
        </w:rPr>
        <w:t>. В сведениях об оказываемых услугах, выполняемых работах сверх установленного муниципального задания, а также выпускаемой продукции должна отражаться информация о муниципальных услугах (работах), оказываемых (выполняемых) за плату, включая сведения об иных видах деятельности, не относящихся к основным, с указанием информации о показателях объема оказанных муниципальных услуг (выполненных работ, произведенной продукции), доходах, полученных учреждением от оказания платных муниципальных услуг (выполнен</w:t>
      </w:r>
      <w:r>
        <w:rPr>
          <w:sz w:val="26"/>
          <w:szCs w:val="26"/>
        </w:rPr>
        <w:t xml:space="preserve">ия работ), ценах (тарифах) на </w:t>
      </w:r>
      <w:r w:rsidR="002A0068" w:rsidRPr="00854D4C">
        <w:rPr>
          <w:sz w:val="26"/>
          <w:szCs w:val="26"/>
        </w:rPr>
        <w:t xml:space="preserve">платные муниципальные услуги (работы), оказываемых (выполняемых) потребителям за плату, а также справочная информация о реквизитах акта, которым установлены указанные цены (тарифы). </w:t>
      </w:r>
    </w:p>
    <w:p w:rsidR="002861CD" w:rsidRDefault="002861CD" w:rsidP="00B356A5">
      <w:pPr>
        <w:widowControl w:val="0"/>
        <w:autoSpaceDE w:val="0"/>
        <w:autoSpaceDN w:val="0"/>
        <w:ind w:firstLine="709"/>
        <w:contextualSpacing/>
        <w:jc w:val="both"/>
        <w:outlineLvl w:val="1"/>
        <w:rPr>
          <w:sz w:val="26"/>
          <w:szCs w:val="26"/>
        </w:rPr>
      </w:pPr>
      <w:r>
        <w:rPr>
          <w:sz w:val="26"/>
          <w:szCs w:val="26"/>
        </w:rPr>
        <w:t>10</w:t>
      </w:r>
      <w:r w:rsidR="002A0068" w:rsidRPr="00854D4C">
        <w:rPr>
          <w:sz w:val="26"/>
          <w:szCs w:val="26"/>
        </w:rPr>
        <w:t xml:space="preserve">. В сведениях о доходах учреждения в виде прибыли, приходящейся на доли в уставных (складочных) капиталах хозяйственных товариществ и обществ, или дивидендов по акциям, принадлежащим учреждению, должна отражаться информация о наименовании организации (предприятия) с долей участия учреждения во вкладе в уставном (складочном) капитале, с указанием идентификационного номера налогоплательщика, кода по Общероссийскому классификатору организационно-правовых форм, даты создания, основного вида деятельности, суммы вложений в уставный капитал, вида вложений (денежные средства, имущество, право пользования нематериальными активами), дохода (части прибыли (дивидендов) хозяйственного товарищества, общества), приходящаяся к получению учреждением за отчетный период, а также о задолженности перед учреждением по перечислению части прибыли (дивидендов) на начало года и конец отчетного периода.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При отсутствии у учреждения вкладов в уставные (складочные) капиталы сведения, указанные в абзаце первом настоящего пункта, не формируются. </w:t>
      </w:r>
    </w:p>
    <w:p w:rsidR="002861CD" w:rsidRDefault="002861CD" w:rsidP="00B356A5">
      <w:pPr>
        <w:widowControl w:val="0"/>
        <w:autoSpaceDE w:val="0"/>
        <w:autoSpaceDN w:val="0"/>
        <w:ind w:firstLine="709"/>
        <w:contextualSpacing/>
        <w:jc w:val="both"/>
        <w:outlineLvl w:val="1"/>
        <w:rPr>
          <w:sz w:val="26"/>
          <w:szCs w:val="26"/>
        </w:rPr>
      </w:pPr>
      <w:r>
        <w:rPr>
          <w:sz w:val="26"/>
          <w:szCs w:val="26"/>
        </w:rPr>
        <w:t>11</w:t>
      </w:r>
      <w:r w:rsidR="002A0068" w:rsidRPr="00854D4C">
        <w:rPr>
          <w:sz w:val="26"/>
          <w:szCs w:val="26"/>
        </w:rPr>
        <w:t xml:space="preserve">. В сведениях о кредиторской задолженности и обязательствах учреждения должна отражаться информация: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об объеме кредиторской задолженности на начало года с обособлением информации об объеме задолженности, срок оплаты которой наступил в отчетном финансовом году;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об объеме кредиторской задолженности на конец отчетного периода с обособлением информации об объеме задолженности, подлежащей оплате в 1 квартале, в первом месяце 1 квартала, 2, 3 и 4 кварталах года, следующего за отчетным годом, а также об объеме задолженности, подлежащей оплате в очередном году и плановом периоде;</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об объеме отложенных обязательств учреждения с обособлением информации об объеме обязательств по оплате труда (компенсации за неиспользованный отпуск), по претензионным требованиям, а также по не поступившим расчетным документам.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lastRenderedPageBreak/>
        <w:t xml:space="preserve">Информация о кредиторской задолженности формируется с обособлением информации о кредиторской задолженности по выплате заработной платы, по выплате стипендий, пособий, пенсий, по перечислениям в бюджет (по видам задолженности), по оплате товаров, работ, услуг, а также по оплате прочих расходов. </w:t>
      </w:r>
    </w:p>
    <w:p w:rsidR="002861CD" w:rsidRDefault="002861CD" w:rsidP="00B356A5">
      <w:pPr>
        <w:widowControl w:val="0"/>
        <w:autoSpaceDE w:val="0"/>
        <w:autoSpaceDN w:val="0"/>
        <w:ind w:firstLine="709"/>
        <w:contextualSpacing/>
        <w:jc w:val="both"/>
        <w:outlineLvl w:val="1"/>
        <w:rPr>
          <w:sz w:val="26"/>
          <w:szCs w:val="26"/>
        </w:rPr>
      </w:pPr>
      <w:r>
        <w:rPr>
          <w:sz w:val="26"/>
          <w:szCs w:val="26"/>
        </w:rPr>
        <w:t>12</w:t>
      </w:r>
      <w:r w:rsidR="002A0068" w:rsidRPr="00854D4C">
        <w:rPr>
          <w:sz w:val="26"/>
          <w:szCs w:val="26"/>
        </w:rPr>
        <w:t>. В сведениях о просроченной кредиторской задолженности должна отражаться информация об объеме просроченной кредиторской задолженности на начало года и конец отчетного периода, предельно допустимых значениях просроченной кредиторской задолженности, установленных учредителем, изменении кредиторской задолженности за отчетный период в абсолютной величине и в процентах от общей суммы просроченной задолженности, а также причине образования кредиторской задолженности и мерах, принимаемых по ее погашению.</w:t>
      </w:r>
    </w:p>
    <w:p w:rsidR="002861CD" w:rsidRDefault="002861CD" w:rsidP="00B356A5">
      <w:pPr>
        <w:widowControl w:val="0"/>
        <w:autoSpaceDE w:val="0"/>
        <w:autoSpaceDN w:val="0"/>
        <w:ind w:firstLine="709"/>
        <w:contextualSpacing/>
        <w:jc w:val="both"/>
        <w:outlineLvl w:val="1"/>
        <w:rPr>
          <w:sz w:val="26"/>
          <w:szCs w:val="26"/>
        </w:rPr>
      </w:pPr>
      <w:r>
        <w:rPr>
          <w:sz w:val="26"/>
          <w:szCs w:val="26"/>
        </w:rPr>
        <w:t>13</w:t>
      </w:r>
      <w:r w:rsidR="002A0068" w:rsidRPr="00854D4C">
        <w:rPr>
          <w:sz w:val="26"/>
          <w:szCs w:val="26"/>
        </w:rPr>
        <w:t>. В сведениях о задолженности по ущербу, недостачам, хищениям денежных средств и материальных ценностей должна отражаться информация о задолженности контрагентов по возмещению ущерба на начало года и конец отчетного периода, общей сумме нанесенного ущерба, выявленных недостач, хищений, с указанием сумм, по которым виновные лица не установлены, сумм возмещенного ущерба, включая информацию о возмещении ущерба по решению суда и страховыми организациями, а также сумм списанного ущерба.</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В сведениях о задолженности по ущербу, недостачам, хищениям денежных средств и материальных ценностей также отражается информация об ущербе материальным ценностям (порче имущества), сумме предварительных оплат, не возвращенным контрагентом в случае расторжения договоров (контрактов, соглашений), в том числе по решению суда, сумме задолженности подотчетных лиц, своевременно не возвращенной (не удержанной из заработной платы), а также сумме неустойки (штрафов, пеней), в связи с нарушением контрагентом условий договоров (контрактов, соглашений).</w:t>
      </w:r>
    </w:p>
    <w:p w:rsidR="002861CD" w:rsidRDefault="002861CD" w:rsidP="00B356A5">
      <w:pPr>
        <w:widowControl w:val="0"/>
        <w:autoSpaceDE w:val="0"/>
        <w:autoSpaceDN w:val="0"/>
        <w:ind w:firstLine="709"/>
        <w:contextualSpacing/>
        <w:jc w:val="both"/>
        <w:outlineLvl w:val="1"/>
        <w:rPr>
          <w:sz w:val="26"/>
          <w:szCs w:val="26"/>
        </w:rPr>
      </w:pPr>
      <w:r>
        <w:rPr>
          <w:sz w:val="26"/>
          <w:szCs w:val="26"/>
        </w:rPr>
        <w:t>14</w:t>
      </w:r>
      <w:r w:rsidR="002A0068" w:rsidRPr="00854D4C">
        <w:rPr>
          <w:sz w:val="26"/>
          <w:szCs w:val="26"/>
        </w:rPr>
        <w:t xml:space="preserve">. В сведениях о численности сотрудников и оплате труда должна отражаться информация о штатной численности (установлено штатным расписанием, замещено, вакантно) на начало года и конец отчетного периода, средней численности сотрудников за отчетный период, с указанием численности сотрудников, работающих по основному месту работы, на условиях внутреннего совместительства, внешнего совместительства, а также информация о численности сотрудников, выполняющих работу без заключения трудового договора (по договорам гражданско-правового характера).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Сведения о численности сотрудников формируются по группам (категориям) персонала, включая административно-управленческий персонал, основной персонал, вспомогательный.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численности административно-управленческого персонала формируется с указанием численности заместителей руководителя учреждения, руководителей структурных подразделений, а также 10 работников, осуществляющих правовое и кадровое обеспечение деятельности учреждения, ведение бухгалтерского, налогового (управленческого) учета, финансово-экономических служб, работников, осуществляющих информационно-техническое обеспечение деятельности и ведение делопроизводства.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Информация о численности основного персонала формируется с указанием численности категорий работников, установленных Указом Президента Российской Федерации от 07.05.2012 N 597 "О мероприятиях по реализации государственной социальной политики". Сведения об оплате труда формируются по группам (категориям) персонала с обособлением информации об оплате труда работников, работающих по основному месту работы, в том числе занятых на условиях полного и неполного рабочего </w:t>
      </w:r>
      <w:r w:rsidRPr="00854D4C">
        <w:rPr>
          <w:sz w:val="26"/>
          <w:szCs w:val="26"/>
        </w:rPr>
        <w:lastRenderedPageBreak/>
        <w:t xml:space="preserve">времени, внутреннего совместительства, внешнего совместительства, а также оплате вознаграждения лицам, выполняющим работу без заключения трудового договора (по договорам гражданско-правового характера). </w:t>
      </w:r>
    </w:p>
    <w:p w:rsidR="002861CD" w:rsidRDefault="002861CD" w:rsidP="00B356A5">
      <w:pPr>
        <w:widowControl w:val="0"/>
        <w:autoSpaceDE w:val="0"/>
        <w:autoSpaceDN w:val="0"/>
        <w:ind w:firstLine="709"/>
        <w:contextualSpacing/>
        <w:jc w:val="both"/>
        <w:outlineLvl w:val="1"/>
        <w:rPr>
          <w:sz w:val="26"/>
          <w:szCs w:val="26"/>
        </w:rPr>
      </w:pPr>
      <w:r>
        <w:rPr>
          <w:sz w:val="26"/>
          <w:szCs w:val="26"/>
        </w:rPr>
        <w:t>15</w:t>
      </w:r>
      <w:r w:rsidR="002A0068" w:rsidRPr="00854D4C">
        <w:rPr>
          <w:sz w:val="26"/>
          <w:szCs w:val="26"/>
        </w:rPr>
        <w:t xml:space="preserve">. В сведениях о недвижимом имуществе, закрепленном на праве оперативного управления, должна отражаться информация, содержащая перечень объектов недвижимого имущества, закрепленного за учреждением на праве оперативного управления, с указанием адреса, кадастрового номера, года постройки, основных технических характеристик объекта (общая площадь объекта, длина (протяженность) линейного объекта, глубина объекта, объем объекта), информации об имуществе, используемом учреждением для осуществления основной деятельности и иных целей, не используемом учреждением, переданном в аренду, в безвозмездное пользование, не используемом в связи с проводимым капитальным ремонтом или реконструкцией, находящемся в аварийном состоянии, требующем ремонта или относительно которого осуществляется согласование решения о списании.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Дополнительно в сведения о недвижимом имуществе, закрепленном на праве оперативного управления, включается информация о фактических расходах на оплату коммунальных услуг, расходов на содержание указанного имущества, расходов на уплату налогов, в качестве объекта налогообложения по которым признается указанное имущество, с указанием расходов, возмещаемых пользователями имущества. </w:t>
      </w:r>
    </w:p>
    <w:p w:rsidR="002861CD" w:rsidRDefault="002861CD" w:rsidP="00B356A5">
      <w:pPr>
        <w:widowControl w:val="0"/>
        <w:autoSpaceDE w:val="0"/>
        <w:autoSpaceDN w:val="0"/>
        <w:ind w:firstLine="709"/>
        <w:contextualSpacing/>
        <w:jc w:val="both"/>
        <w:outlineLvl w:val="1"/>
        <w:rPr>
          <w:sz w:val="26"/>
          <w:szCs w:val="26"/>
        </w:rPr>
      </w:pPr>
      <w:r>
        <w:rPr>
          <w:sz w:val="26"/>
          <w:szCs w:val="26"/>
        </w:rPr>
        <w:t>16</w:t>
      </w:r>
      <w:r w:rsidR="002A0068" w:rsidRPr="00854D4C">
        <w:rPr>
          <w:sz w:val="26"/>
          <w:szCs w:val="26"/>
        </w:rPr>
        <w:t>. В сведениях об использовании земельных участков должна отражаться информация, содержащая перечень земельных участков, предоставленных учреждению на праве постоянного (бессрочного) пользования, с указанием адреса, кадастрового номера, общей площади, информации о площади земельного участка</w:t>
      </w:r>
      <w:r>
        <w:rPr>
          <w:sz w:val="26"/>
          <w:szCs w:val="26"/>
        </w:rPr>
        <w:t xml:space="preserve"> (части земельного участка), </w:t>
      </w:r>
      <w:r w:rsidR="002A0068" w:rsidRPr="00854D4C">
        <w:rPr>
          <w:sz w:val="26"/>
          <w:szCs w:val="26"/>
        </w:rPr>
        <w:t xml:space="preserve">используемой учреждением для осуществления основной деятельности и иных целей, не используемой учреждением, переданной в аренду, в безвозмездное пользование, не используемой по иным причинам, земельных участках, в отношении которых заключено соглашение об установлении сервитута.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Дополнительно в сведения об использовании земельных участков включается информация о фактических расходах на содержание земельных участков, включая эксплуатационные расходы и расходы на уплату земельного налога, в качестве объекта налогообложения по которым признаются указанные земельные участки, с указанием расходов, возмещаемых пользователями земельных участков.</w:t>
      </w:r>
    </w:p>
    <w:p w:rsidR="002861CD" w:rsidRDefault="002861CD" w:rsidP="00B356A5">
      <w:pPr>
        <w:widowControl w:val="0"/>
        <w:autoSpaceDE w:val="0"/>
        <w:autoSpaceDN w:val="0"/>
        <w:ind w:firstLine="709"/>
        <w:contextualSpacing/>
        <w:jc w:val="both"/>
        <w:outlineLvl w:val="1"/>
        <w:rPr>
          <w:sz w:val="26"/>
          <w:szCs w:val="26"/>
        </w:rPr>
      </w:pPr>
      <w:r>
        <w:rPr>
          <w:sz w:val="26"/>
          <w:szCs w:val="26"/>
        </w:rPr>
        <w:t>17</w:t>
      </w:r>
      <w:r w:rsidR="002A0068" w:rsidRPr="00854D4C">
        <w:rPr>
          <w:sz w:val="26"/>
          <w:szCs w:val="26"/>
        </w:rPr>
        <w:t xml:space="preserve">. В сведениях о недвижимом имуществе, используемом по договору аренды, должна отражаться информация, содержащая перечень объектов недвижимого имущества, находящегося у учреждения в пользовании по договору аренды, с указанием наименования и адреса объекта, количества арендуемого имущества, наименования арендодателя с указанием идентификационного номера налогоплательщика и кода по классификации институциональных секторов экономики, срока пользования арендуемым имуществом, размера арендной платы, фактических расходов на содержание арендуемого имущества, направления использования арендуемого имущества, а также обоснование заключения договора аренды. </w:t>
      </w:r>
    </w:p>
    <w:p w:rsidR="002861CD" w:rsidRDefault="002861CD" w:rsidP="00B356A5">
      <w:pPr>
        <w:widowControl w:val="0"/>
        <w:autoSpaceDE w:val="0"/>
        <w:autoSpaceDN w:val="0"/>
        <w:ind w:firstLine="709"/>
        <w:contextualSpacing/>
        <w:jc w:val="both"/>
        <w:outlineLvl w:val="1"/>
        <w:rPr>
          <w:sz w:val="26"/>
          <w:szCs w:val="26"/>
        </w:rPr>
      </w:pPr>
      <w:r>
        <w:rPr>
          <w:sz w:val="26"/>
          <w:szCs w:val="26"/>
        </w:rPr>
        <w:t>18</w:t>
      </w:r>
      <w:r w:rsidR="002A0068" w:rsidRPr="00854D4C">
        <w:rPr>
          <w:sz w:val="26"/>
          <w:szCs w:val="26"/>
        </w:rPr>
        <w:t xml:space="preserve">. В сведениях о недвижимом имуществе, используемом по договору безвозмездного пользования (договору ссуды), должна отражаться информация, содержащая перечень объектов недвижимого имущества, находящегося у учреждения в пользовании по договору безвозмездного пользования (договору ссуды), с указанием наименования и адреса объекта, количества имущества, наименования ссудодателя с указанием идентификационного номера налогоплательщика и кода по классификации институциональных секторов экономики, срока пользования имуществом, фактических </w:t>
      </w:r>
      <w:r w:rsidR="002A0068" w:rsidRPr="00854D4C">
        <w:rPr>
          <w:sz w:val="26"/>
          <w:szCs w:val="26"/>
        </w:rPr>
        <w:lastRenderedPageBreak/>
        <w:t>расходов на содержание имущества, направления использования имущества, а также обоснование заключения договора безвозмездного пользования (договору ссуды).</w:t>
      </w:r>
    </w:p>
    <w:p w:rsidR="002861CD" w:rsidRDefault="002861CD" w:rsidP="00B356A5">
      <w:pPr>
        <w:widowControl w:val="0"/>
        <w:autoSpaceDE w:val="0"/>
        <w:autoSpaceDN w:val="0"/>
        <w:ind w:firstLine="709"/>
        <w:contextualSpacing/>
        <w:jc w:val="both"/>
        <w:outlineLvl w:val="1"/>
        <w:rPr>
          <w:sz w:val="26"/>
          <w:szCs w:val="26"/>
        </w:rPr>
      </w:pPr>
      <w:r>
        <w:rPr>
          <w:sz w:val="26"/>
          <w:szCs w:val="26"/>
        </w:rPr>
        <w:t>19</w:t>
      </w:r>
      <w:r w:rsidR="002A0068" w:rsidRPr="00854D4C">
        <w:rPr>
          <w:sz w:val="26"/>
          <w:szCs w:val="26"/>
        </w:rPr>
        <w:t xml:space="preserve">. В сведения об особо ценном движимом имуществе (за исключением транспортных средств) включается информация о наличии особо ценного движимого имущества (по группам основных средств), балансовой стоимости и остаточной стоимости имущества.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Дополнительно в сведения об особо ценном движимом имуществе (за исключением транспортных средств) включается информация о фактических расходах на содержание имущества, включая расходы на техническое обслуживание, текущий и капитальный ремо</w:t>
      </w:r>
      <w:r w:rsidR="002861CD">
        <w:rPr>
          <w:sz w:val="26"/>
          <w:szCs w:val="26"/>
        </w:rPr>
        <w:t xml:space="preserve">нт, расходы на обязательное и </w:t>
      </w:r>
      <w:r w:rsidRPr="00854D4C">
        <w:rPr>
          <w:sz w:val="26"/>
          <w:szCs w:val="26"/>
        </w:rPr>
        <w:t xml:space="preserve">добровольное страхование указанного имущества, на уплату налогов, в качестве объекта налогообложения по которым признается указанное имущество, заработную плату обслуживающего персонала, иные расходы.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0</w:t>
      </w:r>
      <w:r w:rsidRPr="00854D4C">
        <w:rPr>
          <w:sz w:val="26"/>
          <w:szCs w:val="26"/>
        </w:rPr>
        <w:t xml:space="preserve">. В сведениях о транспортных средствах должна отражаться информация о транспортных средствах, используемых учреждением (с детализацией по видам транспортных средств), в том числе на праве оперативного управления, по договору аренды и безвозмездного пользования (договору ссуды), с обособлением информации о транспортных средствах, используемых для осуществления основной деятельности и иных целей, в том числе в целях обслуживания административно-управленческого персонала, доставки сотрудников к месту работы, для обеспечения перевозки людей (за исключением сотрудников), в том числе обучающихся, спортсменов.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Дополнительно в сведения о транспортных средствах включается информация о фактических расходах на содержание транспортных средств, включая расходы на приобретение горюче-смазочных материалов, приобретение комплектующих, техническое обслуживание, ремонт, добровольное и обязательное страхование (включая страхование гражданской ответственности), расходы на содержание гаражей, заработную плату (водителей, механиков, административно-управленческого персонала гаражей), уплату транспортного налога.</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2</w:t>
      </w:r>
      <w:r w:rsidR="002861CD">
        <w:rPr>
          <w:sz w:val="26"/>
          <w:szCs w:val="26"/>
        </w:rPr>
        <w:t>1</w:t>
      </w:r>
      <w:r w:rsidRPr="00854D4C">
        <w:rPr>
          <w:sz w:val="26"/>
          <w:szCs w:val="26"/>
        </w:rPr>
        <w:t xml:space="preserve">. В сведениях об имуществе, за исключением земельных участков, переданном в аренду, должна отражаться аналитическая информация об имуществе, переданном в аренду, с указанием информации об объектах, переданных в аренду полностью или частично, объеме переданного в пользование имущества, а также направлениях его использования, предусмотренных договором.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2</w:t>
      </w:r>
      <w:r w:rsidRPr="00854D4C">
        <w:rPr>
          <w:sz w:val="26"/>
          <w:szCs w:val="26"/>
        </w:rPr>
        <w:t xml:space="preserve">. В сведениях о видах деятельности, в отношении которых установлен показатель эффективности, должна отражаться информация, содержащая перечень видов деятельности, осуществляемых учреждением, в отношении которых установлен показатель эффективности, с указанием наименования и реквизитов правового акта, устанавливающего показатель эффективности деятельности учреждения в отношении указанного учреждением вида деятельности (далее - правовой акт).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3</w:t>
      </w:r>
      <w:r w:rsidRPr="00854D4C">
        <w:rPr>
          <w:sz w:val="26"/>
          <w:szCs w:val="26"/>
        </w:rPr>
        <w:t xml:space="preserve">. В сведениях о достижении показателей эффективности деятельности учреждения указывается информация о наименовании показателя, установленного в правовом акте, единицы измерения, планового значения, установленного в правовом акте, фактического значения, достигнутого за отчетный период, величины отклонения и причин указанного отклонения. </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2</w:t>
      </w:r>
      <w:r w:rsidR="002861CD">
        <w:rPr>
          <w:sz w:val="26"/>
          <w:szCs w:val="26"/>
        </w:rPr>
        <w:t>4</w:t>
      </w:r>
      <w:r w:rsidRPr="00854D4C">
        <w:rPr>
          <w:sz w:val="26"/>
          <w:szCs w:val="26"/>
        </w:rPr>
        <w:t xml:space="preserve">. При применении настоящего Порядка используются рекомендуемые образцы Отчета и включаемых в него сведений, приведенные в приложении 13 к Общим требованиям. </w:t>
      </w:r>
    </w:p>
    <w:p w:rsidR="002861CD" w:rsidRDefault="002861CD" w:rsidP="00B356A5">
      <w:pPr>
        <w:widowControl w:val="0"/>
        <w:autoSpaceDE w:val="0"/>
        <w:autoSpaceDN w:val="0"/>
        <w:ind w:firstLine="709"/>
        <w:contextualSpacing/>
        <w:jc w:val="both"/>
        <w:outlineLvl w:val="1"/>
        <w:rPr>
          <w:sz w:val="26"/>
          <w:szCs w:val="26"/>
        </w:rPr>
      </w:pPr>
      <w:r>
        <w:rPr>
          <w:sz w:val="26"/>
          <w:szCs w:val="26"/>
        </w:rPr>
        <w:t>25</w:t>
      </w:r>
      <w:r w:rsidR="002A0068" w:rsidRPr="00854D4C">
        <w:rPr>
          <w:sz w:val="26"/>
          <w:szCs w:val="26"/>
        </w:rPr>
        <w:t xml:space="preserve">. Отчет бюджетных и казенных учреждений утверждается руководителем </w:t>
      </w:r>
      <w:r w:rsidR="002A0068" w:rsidRPr="00854D4C">
        <w:rPr>
          <w:sz w:val="26"/>
          <w:szCs w:val="26"/>
        </w:rPr>
        <w:lastRenderedPageBreak/>
        <w:t>учреждения и представляется учредителю.</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Отчет автономного учреждения утверждается руководителем учреждения с учетом требований Федерального закона от 03.11.2006 N 174- ФЗ "Об автономных учреждениях" и представляется учредителю. </w:t>
      </w:r>
    </w:p>
    <w:p w:rsidR="002861CD" w:rsidRDefault="002861CD" w:rsidP="00B356A5">
      <w:pPr>
        <w:widowControl w:val="0"/>
        <w:autoSpaceDE w:val="0"/>
        <w:autoSpaceDN w:val="0"/>
        <w:ind w:firstLine="709"/>
        <w:contextualSpacing/>
        <w:jc w:val="both"/>
        <w:outlineLvl w:val="1"/>
        <w:rPr>
          <w:sz w:val="26"/>
          <w:szCs w:val="26"/>
        </w:rPr>
      </w:pPr>
      <w:r>
        <w:rPr>
          <w:sz w:val="26"/>
          <w:szCs w:val="26"/>
        </w:rPr>
        <w:t>26</w:t>
      </w:r>
      <w:r w:rsidR="002A0068" w:rsidRPr="00854D4C">
        <w:rPr>
          <w:sz w:val="26"/>
          <w:szCs w:val="26"/>
        </w:rPr>
        <w:t>. Отчеты учреждений (за исключением Отчетов, содержащих сведения, составляющие государственную или иную охраняемую законом тайну) утверждаются и представляются учредителю в электронном виде, а также в двух экземплярах на бумажном носителе ежегодно, не позднее 1 марта года, следующего за отчетным, или первого рабочего дня, следующего за указанной датой.</w:t>
      </w:r>
    </w:p>
    <w:p w:rsidR="002861CD" w:rsidRDefault="002A0068" w:rsidP="00B356A5">
      <w:pPr>
        <w:widowControl w:val="0"/>
        <w:autoSpaceDE w:val="0"/>
        <w:autoSpaceDN w:val="0"/>
        <w:ind w:firstLine="709"/>
        <w:contextualSpacing/>
        <w:jc w:val="both"/>
        <w:outlineLvl w:val="1"/>
        <w:rPr>
          <w:sz w:val="26"/>
          <w:szCs w:val="26"/>
        </w:rPr>
      </w:pPr>
      <w:r w:rsidRPr="00854D4C">
        <w:rPr>
          <w:sz w:val="26"/>
          <w:szCs w:val="26"/>
        </w:rPr>
        <w:t xml:space="preserve"> 2</w:t>
      </w:r>
      <w:r w:rsidR="002861CD">
        <w:rPr>
          <w:sz w:val="26"/>
          <w:szCs w:val="26"/>
        </w:rPr>
        <w:t>7</w:t>
      </w:r>
      <w:r w:rsidRPr="00854D4C">
        <w:rPr>
          <w:sz w:val="26"/>
          <w:szCs w:val="26"/>
        </w:rPr>
        <w:t xml:space="preserve">. Учредитель рассматривает Отчет и в случаях установления факта недостоверности предоставленной учреждением информации и (или) представления указанной информации не в полном объеме направляет требование о доработке с указанием причин, послуживших основанием для необходимости его доработки. </w:t>
      </w:r>
    </w:p>
    <w:p w:rsidR="002861CD" w:rsidRDefault="002861CD" w:rsidP="00B356A5">
      <w:pPr>
        <w:widowControl w:val="0"/>
        <w:autoSpaceDE w:val="0"/>
        <w:autoSpaceDN w:val="0"/>
        <w:ind w:firstLine="709"/>
        <w:contextualSpacing/>
        <w:jc w:val="both"/>
        <w:outlineLvl w:val="1"/>
        <w:rPr>
          <w:sz w:val="26"/>
          <w:szCs w:val="26"/>
        </w:rPr>
      </w:pPr>
      <w:r>
        <w:rPr>
          <w:sz w:val="26"/>
          <w:szCs w:val="26"/>
        </w:rPr>
        <w:t>28</w:t>
      </w:r>
      <w:r w:rsidR="002A0068" w:rsidRPr="00854D4C">
        <w:rPr>
          <w:sz w:val="26"/>
          <w:szCs w:val="26"/>
        </w:rPr>
        <w:t>. Отчеты, содержащие сведения, составляющие государственную или иную охраняемую законом тайну, представляются и рассматриваются в соответствии с пунктами 2</w:t>
      </w:r>
      <w:r w:rsidR="0071702F">
        <w:rPr>
          <w:sz w:val="26"/>
          <w:szCs w:val="26"/>
        </w:rPr>
        <w:t>6</w:t>
      </w:r>
      <w:r w:rsidR="002A0068" w:rsidRPr="00854D4C">
        <w:rPr>
          <w:sz w:val="26"/>
          <w:szCs w:val="26"/>
        </w:rPr>
        <w:t xml:space="preserve"> - 2</w:t>
      </w:r>
      <w:r w:rsidR="0071702F">
        <w:rPr>
          <w:sz w:val="26"/>
          <w:szCs w:val="26"/>
        </w:rPr>
        <w:t>7</w:t>
      </w:r>
      <w:bookmarkStart w:id="2" w:name="_GoBack"/>
      <w:bookmarkEnd w:id="2"/>
      <w:r w:rsidR="002A0068" w:rsidRPr="00854D4C">
        <w:rPr>
          <w:sz w:val="26"/>
          <w:szCs w:val="26"/>
        </w:rPr>
        <w:t xml:space="preserve"> настоящего Порядка в форме бумажного документа с соблюдением законодательства Российской Федерации о защите государственной тайны. </w:t>
      </w:r>
    </w:p>
    <w:p w:rsidR="002861CD" w:rsidRDefault="002861CD" w:rsidP="00B356A5">
      <w:pPr>
        <w:widowControl w:val="0"/>
        <w:autoSpaceDE w:val="0"/>
        <w:autoSpaceDN w:val="0"/>
        <w:ind w:firstLine="709"/>
        <w:contextualSpacing/>
        <w:jc w:val="both"/>
        <w:outlineLvl w:val="1"/>
        <w:rPr>
          <w:sz w:val="26"/>
          <w:szCs w:val="26"/>
        </w:rPr>
      </w:pPr>
      <w:r>
        <w:rPr>
          <w:sz w:val="26"/>
          <w:szCs w:val="26"/>
        </w:rPr>
        <w:t>29</w:t>
      </w:r>
      <w:r w:rsidR="002A0068" w:rsidRPr="00854D4C">
        <w:rPr>
          <w:sz w:val="26"/>
          <w:szCs w:val="26"/>
        </w:rPr>
        <w:t xml:space="preserve">. Учреждение, имеющее обособленное(ые) подразделение(я) (филиалы), осуществляющее полномочия по ведению бухгалтерского учета, формирует Отчет на основании Отчета головного учреждения (сформированного без учета Отчетов обособленных подразделений) и отчета(ов) обособленного(ых) подразделения(й). </w:t>
      </w:r>
    </w:p>
    <w:p w:rsidR="002861CD" w:rsidRDefault="002861CD" w:rsidP="00B356A5">
      <w:pPr>
        <w:widowControl w:val="0"/>
        <w:autoSpaceDE w:val="0"/>
        <w:autoSpaceDN w:val="0"/>
        <w:ind w:firstLine="709"/>
        <w:contextualSpacing/>
        <w:jc w:val="both"/>
        <w:outlineLvl w:val="1"/>
        <w:rPr>
          <w:sz w:val="26"/>
          <w:szCs w:val="26"/>
        </w:rPr>
      </w:pPr>
      <w:r>
        <w:rPr>
          <w:sz w:val="26"/>
          <w:szCs w:val="26"/>
        </w:rPr>
        <w:t>30</w:t>
      </w:r>
      <w:r w:rsidR="002A0068" w:rsidRPr="00854D4C">
        <w:rPr>
          <w:sz w:val="26"/>
          <w:szCs w:val="26"/>
        </w:rPr>
        <w:t>. Показатели Отчета, формируемые в денежном выражении, должны быть сопоставимы с показателями, включаемыми в состав бюджетной отчетности казенных учреждений и бухгалтерской отчетности бюджетных (автономных) учреждений.</w:t>
      </w:r>
    </w:p>
    <w:p w:rsidR="002861CD" w:rsidRDefault="002861CD" w:rsidP="00B356A5">
      <w:pPr>
        <w:widowControl w:val="0"/>
        <w:autoSpaceDE w:val="0"/>
        <w:autoSpaceDN w:val="0"/>
        <w:ind w:firstLine="709"/>
        <w:contextualSpacing/>
        <w:jc w:val="both"/>
        <w:outlineLvl w:val="1"/>
        <w:rPr>
          <w:sz w:val="26"/>
          <w:szCs w:val="26"/>
        </w:rPr>
      </w:pPr>
    </w:p>
    <w:p w:rsidR="002861CD" w:rsidRDefault="002861CD" w:rsidP="00B356A5">
      <w:pPr>
        <w:widowControl w:val="0"/>
        <w:autoSpaceDE w:val="0"/>
        <w:autoSpaceDN w:val="0"/>
        <w:ind w:firstLine="709"/>
        <w:contextualSpacing/>
        <w:jc w:val="both"/>
        <w:outlineLvl w:val="1"/>
        <w:rPr>
          <w:sz w:val="26"/>
          <w:szCs w:val="26"/>
        </w:rPr>
      </w:pPr>
    </w:p>
    <w:p w:rsidR="00F43572" w:rsidRPr="00E6226E" w:rsidRDefault="00F43572" w:rsidP="00B356A5">
      <w:pPr>
        <w:pStyle w:val="ConsPlusNormal"/>
        <w:jc w:val="both"/>
        <w:rPr>
          <w:rFonts w:ascii="Times New Roman" w:hAnsi="Times New Roman" w:cs="Times New Roman"/>
          <w:sz w:val="26"/>
          <w:szCs w:val="26"/>
        </w:rPr>
      </w:pPr>
    </w:p>
    <w:sectPr w:rsidR="00F43572" w:rsidRPr="00E6226E" w:rsidSect="0042475B">
      <w:headerReference w:type="even" r:id="rId9"/>
      <w:headerReference w:type="default" r:id="rId10"/>
      <w:pgSz w:w="11906" w:h="16838" w:code="9"/>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948" w:rsidRDefault="000B0948">
      <w:r>
        <w:separator/>
      </w:r>
    </w:p>
  </w:endnote>
  <w:endnote w:type="continuationSeparator" w:id="0">
    <w:p w:rsidR="000B0948" w:rsidRDefault="000B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948" w:rsidRDefault="000B0948">
      <w:r>
        <w:separator/>
      </w:r>
    </w:p>
  </w:footnote>
  <w:footnote w:type="continuationSeparator" w:id="0">
    <w:p w:rsidR="000B0948" w:rsidRDefault="000B094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4D" w:rsidRDefault="0036684D" w:rsidP="00B956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36684D" w:rsidRDefault="0036684D">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684D" w:rsidRDefault="0036684D" w:rsidP="00B95657">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71702F">
      <w:rPr>
        <w:rStyle w:val="a9"/>
        <w:noProof/>
      </w:rPr>
      <w:t>9</w:t>
    </w:r>
    <w:r>
      <w:rPr>
        <w:rStyle w:val="a9"/>
      </w:rPr>
      <w:fldChar w:fldCharType="end"/>
    </w:r>
  </w:p>
  <w:p w:rsidR="0036684D" w:rsidRDefault="0036684D">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21EED"/>
    <w:multiLevelType w:val="multilevel"/>
    <w:tmpl w:val="33AA6254"/>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9B44D5F"/>
    <w:multiLevelType w:val="multilevel"/>
    <w:tmpl w:val="AAECD4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4E15240"/>
    <w:multiLevelType w:val="multilevel"/>
    <w:tmpl w:val="7A52FCEE"/>
    <w:lvl w:ilvl="0">
      <w:start w:val="8"/>
      <w:numFmt w:val="decimal"/>
      <w:lvlText w:val="%1."/>
      <w:lvlJc w:val="left"/>
      <w:pPr>
        <w:ind w:left="2409" w:firstLine="0"/>
      </w:pPr>
      <w:rPr>
        <w:rFonts w:ascii="Times New Roman" w:eastAsia="Times New Roman" w:hAnsi="Times New Roman" w:cs="Times New Roman" w:hint="default"/>
        <w:b/>
        <w:bCs w:val="0"/>
        <w:i w:val="0"/>
        <w:iCs w:val="0"/>
        <w:smallCaps w:val="0"/>
        <w:strike w:val="0"/>
        <w:color w:val="000000"/>
        <w:spacing w:val="3"/>
        <w:w w:val="100"/>
        <w:position w:val="0"/>
        <w:sz w:val="25"/>
        <w:szCs w:val="25"/>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15:restartNumberingAfterBreak="0">
    <w:nsid w:val="713D116D"/>
    <w:multiLevelType w:val="multilevel"/>
    <w:tmpl w:val="D7C8B4EC"/>
    <w:lvl w:ilvl="0">
      <w:start w:val="1"/>
      <w:numFmt w:val="decimal"/>
      <w:lvlText w:val="%1."/>
      <w:lvlJc w:val="left"/>
      <w:pPr>
        <w:tabs>
          <w:tab w:val="num" w:pos="645"/>
        </w:tabs>
        <w:ind w:left="645" w:hanging="645"/>
      </w:pPr>
      <w:rPr>
        <w:color w:val="auto"/>
      </w:rPr>
    </w:lvl>
    <w:lvl w:ilvl="1">
      <w:start w:val="1"/>
      <w:numFmt w:val="decimal"/>
      <w:lvlText w:val="%1.%2."/>
      <w:lvlJc w:val="left"/>
      <w:pPr>
        <w:tabs>
          <w:tab w:val="num" w:pos="975"/>
        </w:tabs>
        <w:ind w:left="975" w:hanging="645"/>
      </w:pPr>
      <w:rPr>
        <w:color w:val="auto"/>
      </w:rPr>
    </w:lvl>
    <w:lvl w:ilvl="2">
      <w:numFmt w:val="none"/>
      <w:lvlText w:val=""/>
      <w:lvlJc w:val="left"/>
      <w:pPr>
        <w:tabs>
          <w:tab w:val="num" w:pos="360"/>
        </w:tabs>
        <w:ind w:left="0" w:firstLine="0"/>
      </w:pPr>
    </w:lvl>
    <w:lvl w:ilvl="3">
      <w:start w:val="1"/>
      <w:numFmt w:val="decimal"/>
      <w:lvlText w:val="%1.%2.%3.%4."/>
      <w:lvlJc w:val="left"/>
      <w:pPr>
        <w:tabs>
          <w:tab w:val="num" w:pos="1710"/>
        </w:tabs>
        <w:ind w:left="1710" w:hanging="720"/>
      </w:pPr>
      <w:rPr>
        <w:color w:val="auto"/>
      </w:rPr>
    </w:lvl>
    <w:lvl w:ilvl="4">
      <w:start w:val="1"/>
      <w:numFmt w:val="decimal"/>
      <w:lvlText w:val="%1.%2.%3.%4.%5."/>
      <w:lvlJc w:val="left"/>
      <w:pPr>
        <w:tabs>
          <w:tab w:val="num" w:pos="2400"/>
        </w:tabs>
        <w:ind w:left="2400" w:hanging="1080"/>
      </w:pPr>
      <w:rPr>
        <w:color w:val="auto"/>
      </w:rPr>
    </w:lvl>
    <w:lvl w:ilvl="5">
      <w:start w:val="1"/>
      <w:numFmt w:val="decimal"/>
      <w:lvlText w:val="%1.%2.%3.%4.%5.%6."/>
      <w:lvlJc w:val="left"/>
      <w:pPr>
        <w:tabs>
          <w:tab w:val="num" w:pos="2730"/>
        </w:tabs>
        <w:ind w:left="2730" w:hanging="1080"/>
      </w:pPr>
      <w:rPr>
        <w:color w:val="auto"/>
      </w:rPr>
    </w:lvl>
    <w:lvl w:ilvl="6">
      <w:start w:val="1"/>
      <w:numFmt w:val="decimal"/>
      <w:lvlText w:val="%1.%2.%3.%4.%5.%6.%7."/>
      <w:lvlJc w:val="left"/>
      <w:pPr>
        <w:tabs>
          <w:tab w:val="num" w:pos="3420"/>
        </w:tabs>
        <w:ind w:left="3420" w:hanging="1440"/>
      </w:pPr>
      <w:rPr>
        <w:color w:val="auto"/>
      </w:rPr>
    </w:lvl>
    <w:lvl w:ilvl="7">
      <w:start w:val="1"/>
      <w:numFmt w:val="decimal"/>
      <w:lvlText w:val="%1.%2.%3.%4.%5.%6.%7.%8."/>
      <w:lvlJc w:val="left"/>
      <w:pPr>
        <w:tabs>
          <w:tab w:val="num" w:pos="3750"/>
        </w:tabs>
        <w:ind w:left="3750" w:hanging="1440"/>
      </w:pPr>
      <w:rPr>
        <w:color w:val="auto"/>
      </w:rPr>
    </w:lvl>
    <w:lvl w:ilvl="8">
      <w:start w:val="1"/>
      <w:numFmt w:val="decimal"/>
      <w:lvlText w:val="%1.%2.%3.%4.%5.%6.%7.%8.%9."/>
      <w:lvlJc w:val="left"/>
      <w:pPr>
        <w:tabs>
          <w:tab w:val="num" w:pos="4440"/>
        </w:tabs>
        <w:ind w:left="4440" w:hanging="1800"/>
      </w:pPr>
      <w:rPr>
        <w:color w:val="auto"/>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1F2"/>
    <w:rsid w:val="00000481"/>
    <w:rsid w:val="0001075C"/>
    <w:rsid w:val="00011B35"/>
    <w:rsid w:val="00013323"/>
    <w:rsid w:val="00022867"/>
    <w:rsid w:val="00023C8B"/>
    <w:rsid w:val="00026F7D"/>
    <w:rsid w:val="000351FB"/>
    <w:rsid w:val="00040089"/>
    <w:rsid w:val="0004167C"/>
    <w:rsid w:val="00045486"/>
    <w:rsid w:val="000478D3"/>
    <w:rsid w:val="0006017C"/>
    <w:rsid w:val="000606BC"/>
    <w:rsid w:val="00076A74"/>
    <w:rsid w:val="00082708"/>
    <w:rsid w:val="00082BA8"/>
    <w:rsid w:val="000A72A0"/>
    <w:rsid w:val="000B0948"/>
    <w:rsid w:val="000C2BF4"/>
    <w:rsid w:val="000C3A9F"/>
    <w:rsid w:val="000E0D40"/>
    <w:rsid w:val="000F2EA6"/>
    <w:rsid w:val="001066C4"/>
    <w:rsid w:val="00110615"/>
    <w:rsid w:val="00116131"/>
    <w:rsid w:val="00120CC3"/>
    <w:rsid w:val="00123545"/>
    <w:rsid w:val="00134656"/>
    <w:rsid w:val="00137063"/>
    <w:rsid w:val="00140CB7"/>
    <w:rsid w:val="00141E78"/>
    <w:rsid w:val="00143022"/>
    <w:rsid w:val="00154D7D"/>
    <w:rsid w:val="0017168D"/>
    <w:rsid w:val="001A263D"/>
    <w:rsid w:val="001B2113"/>
    <w:rsid w:val="001B5C0C"/>
    <w:rsid w:val="001C1A9E"/>
    <w:rsid w:val="001C5486"/>
    <w:rsid w:val="001D3C6A"/>
    <w:rsid w:val="001D401B"/>
    <w:rsid w:val="001E6156"/>
    <w:rsid w:val="001F243D"/>
    <w:rsid w:val="001F7DBB"/>
    <w:rsid w:val="00212A1D"/>
    <w:rsid w:val="00213B4B"/>
    <w:rsid w:val="002200C2"/>
    <w:rsid w:val="00230046"/>
    <w:rsid w:val="002301D2"/>
    <w:rsid w:val="0026261A"/>
    <w:rsid w:val="00266D7F"/>
    <w:rsid w:val="00281D33"/>
    <w:rsid w:val="002861CD"/>
    <w:rsid w:val="00294AC7"/>
    <w:rsid w:val="002A0068"/>
    <w:rsid w:val="002C1AE7"/>
    <w:rsid w:val="002C1EFE"/>
    <w:rsid w:val="002C25DD"/>
    <w:rsid w:val="002C5E71"/>
    <w:rsid w:val="002C672E"/>
    <w:rsid w:val="002D4346"/>
    <w:rsid w:val="002D4E61"/>
    <w:rsid w:val="002E60AB"/>
    <w:rsid w:val="00310946"/>
    <w:rsid w:val="0031245E"/>
    <w:rsid w:val="00312EAF"/>
    <w:rsid w:val="00321375"/>
    <w:rsid w:val="003308E6"/>
    <w:rsid w:val="0033218B"/>
    <w:rsid w:val="00332AB4"/>
    <w:rsid w:val="00337EA2"/>
    <w:rsid w:val="00345F29"/>
    <w:rsid w:val="00352CB1"/>
    <w:rsid w:val="00354984"/>
    <w:rsid w:val="00362C30"/>
    <w:rsid w:val="0036464F"/>
    <w:rsid w:val="00365925"/>
    <w:rsid w:val="0036684D"/>
    <w:rsid w:val="003707A7"/>
    <w:rsid w:val="00374640"/>
    <w:rsid w:val="00374FFB"/>
    <w:rsid w:val="00383A48"/>
    <w:rsid w:val="00383EC3"/>
    <w:rsid w:val="00384644"/>
    <w:rsid w:val="00387AD0"/>
    <w:rsid w:val="00396163"/>
    <w:rsid w:val="003976AD"/>
    <w:rsid w:val="003B6E44"/>
    <w:rsid w:val="003C0512"/>
    <w:rsid w:val="003C520A"/>
    <w:rsid w:val="003C765F"/>
    <w:rsid w:val="003D165F"/>
    <w:rsid w:val="003E357A"/>
    <w:rsid w:val="003E54E4"/>
    <w:rsid w:val="003F596D"/>
    <w:rsid w:val="003F61A8"/>
    <w:rsid w:val="00400D29"/>
    <w:rsid w:val="00405F9B"/>
    <w:rsid w:val="0040774D"/>
    <w:rsid w:val="0041142D"/>
    <w:rsid w:val="00414A8D"/>
    <w:rsid w:val="004155A1"/>
    <w:rsid w:val="0042377D"/>
    <w:rsid w:val="0042475B"/>
    <w:rsid w:val="00433D98"/>
    <w:rsid w:val="00436113"/>
    <w:rsid w:val="00442226"/>
    <w:rsid w:val="00461080"/>
    <w:rsid w:val="00471EC0"/>
    <w:rsid w:val="004774C1"/>
    <w:rsid w:val="0048189E"/>
    <w:rsid w:val="004933C3"/>
    <w:rsid w:val="00494977"/>
    <w:rsid w:val="004B775E"/>
    <w:rsid w:val="004C1084"/>
    <w:rsid w:val="004C464B"/>
    <w:rsid w:val="004C58C9"/>
    <w:rsid w:val="004D085E"/>
    <w:rsid w:val="004D26B9"/>
    <w:rsid w:val="004D2ADE"/>
    <w:rsid w:val="004D72B7"/>
    <w:rsid w:val="004E10FD"/>
    <w:rsid w:val="004F3286"/>
    <w:rsid w:val="00517F93"/>
    <w:rsid w:val="0052283C"/>
    <w:rsid w:val="00523C38"/>
    <w:rsid w:val="00524AF0"/>
    <w:rsid w:val="00525B79"/>
    <w:rsid w:val="0052616D"/>
    <w:rsid w:val="005268BF"/>
    <w:rsid w:val="00531538"/>
    <w:rsid w:val="00537D8C"/>
    <w:rsid w:val="00542F29"/>
    <w:rsid w:val="00546D3D"/>
    <w:rsid w:val="00552790"/>
    <w:rsid w:val="005534A0"/>
    <w:rsid w:val="00567363"/>
    <w:rsid w:val="00582311"/>
    <w:rsid w:val="00583647"/>
    <w:rsid w:val="00585E9D"/>
    <w:rsid w:val="00586729"/>
    <w:rsid w:val="005B1A68"/>
    <w:rsid w:val="005C5082"/>
    <w:rsid w:val="005D282F"/>
    <w:rsid w:val="005E2EFF"/>
    <w:rsid w:val="005F7547"/>
    <w:rsid w:val="005F7947"/>
    <w:rsid w:val="00602D04"/>
    <w:rsid w:val="006125A6"/>
    <w:rsid w:val="006218B5"/>
    <w:rsid w:val="006434BF"/>
    <w:rsid w:val="0064542E"/>
    <w:rsid w:val="00651E20"/>
    <w:rsid w:val="00652755"/>
    <w:rsid w:val="00664EC3"/>
    <w:rsid w:val="00667C56"/>
    <w:rsid w:val="00674567"/>
    <w:rsid w:val="00683BCE"/>
    <w:rsid w:val="00684A6F"/>
    <w:rsid w:val="00685F07"/>
    <w:rsid w:val="00690D8B"/>
    <w:rsid w:val="00694573"/>
    <w:rsid w:val="006A15A5"/>
    <w:rsid w:val="006A28B5"/>
    <w:rsid w:val="006A3199"/>
    <w:rsid w:val="006A6D49"/>
    <w:rsid w:val="006B0F37"/>
    <w:rsid w:val="006B5AB0"/>
    <w:rsid w:val="006B7544"/>
    <w:rsid w:val="006C2054"/>
    <w:rsid w:val="006C2BBF"/>
    <w:rsid w:val="006C35BB"/>
    <w:rsid w:val="006D4F0E"/>
    <w:rsid w:val="006E08D3"/>
    <w:rsid w:val="006E7A9A"/>
    <w:rsid w:val="006F708E"/>
    <w:rsid w:val="0070743E"/>
    <w:rsid w:val="0071702F"/>
    <w:rsid w:val="00727C39"/>
    <w:rsid w:val="007314C3"/>
    <w:rsid w:val="00740907"/>
    <w:rsid w:val="00741FC1"/>
    <w:rsid w:val="00747B94"/>
    <w:rsid w:val="00760E71"/>
    <w:rsid w:val="00765BB1"/>
    <w:rsid w:val="007724EB"/>
    <w:rsid w:val="007935CB"/>
    <w:rsid w:val="0079410B"/>
    <w:rsid w:val="0079487C"/>
    <w:rsid w:val="00796B46"/>
    <w:rsid w:val="007A00A5"/>
    <w:rsid w:val="007A2B6F"/>
    <w:rsid w:val="007A4F96"/>
    <w:rsid w:val="007B6AC5"/>
    <w:rsid w:val="007C5A6F"/>
    <w:rsid w:val="007C799F"/>
    <w:rsid w:val="007D1036"/>
    <w:rsid w:val="007D2D4D"/>
    <w:rsid w:val="007E63AD"/>
    <w:rsid w:val="007F16A1"/>
    <w:rsid w:val="00802925"/>
    <w:rsid w:val="00806122"/>
    <w:rsid w:val="0080657D"/>
    <w:rsid w:val="008109B1"/>
    <w:rsid w:val="00816FE3"/>
    <w:rsid w:val="00821F1D"/>
    <w:rsid w:val="008236CE"/>
    <w:rsid w:val="00836739"/>
    <w:rsid w:val="00843EF0"/>
    <w:rsid w:val="00847AD0"/>
    <w:rsid w:val="00854D4C"/>
    <w:rsid w:val="008604F8"/>
    <w:rsid w:val="00861614"/>
    <w:rsid w:val="0087421F"/>
    <w:rsid w:val="0089221B"/>
    <w:rsid w:val="008A200E"/>
    <w:rsid w:val="008C5663"/>
    <w:rsid w:val="008D211D"/>
    <w:rsid w:val="008D3B0F"/>
    <w:rsid w:val="008D5F04"/>
    <w:rsid w:val="008D6BCE"/>
    <w:rsid w:val="008E7296"/>
    <w:rsid w:val="00904B7D"/>
    <w:rsid w:val="00913A55"/>
    <w:rsid w:val="0092236C"/>
    <w:rsid w:val="0092441B"/>
    <w:rsid w:val="00924F4E"/>
    <w:rsid w:val="00933143"/>
    <w:rsid w:val="00940503"/>
    <w:rsid w:val="009457BE"/>
    <w:rsid w:val="00953493"/>
    <w:rsid w:val="0095725C"/>
    <w:rsid w:val="00957439"/>
    <w:rsid w:val="00966CD5"/>
    <w:rsid w:val="00973CD6"/>
    <w:rsid w:val="009A240A"/>
    <w:rsid w:val="009A3630"/>
    <w:rsid w:val="009A591C"/>
    <w:rsid w:val="009A68F6"/>
    <w:rsid w:val="009C6A71"/>
    <w:rsid w:val="009D0AE0"/>
    <w:rsid w:val="009D4116"/>
    <w:rsid w:val="009D765B"/>
    <w:rsid w:val="009E68AA"/>
    <w:rsid w:val="00A046B5"/>
    <w:rsid w:val="00A23004"/>
    <w:rsid w:val="00A37D0B"/>
    <w:rsid w:val="00A45044"/>
    <w:rsid w:val="00A55F8D"/>
    <w:rsid w:val="00A665DB"/>
    <w:rsid w:val="00A718A0"/>
    <w:rsid w:val="00A73160"/>
    <w:rsid w:val="00A758DD"/>
    <w:rsid w:val="00A771C6"/>
    <w:rsid w:val="00A80732"/>
    <w:rsid w:val="00A929D4"/>
    <w:rsid w:val="00A92AAE"/>
    <w:rsid w:val="00AA0A9E"/>
    <w:rsid w:val="00AB2813"/>
    <w:rsid w:val="00AB2B7D"/>
    <w:rsid w:val="00AC71F9"/>
    <w:rsid w:val="00AD13D4"/>
    <w:rsid w:val="00AD1B4B"/>
    <w:rsid w:val="00AE2455"/>
    <w:rsid w:val="00AF5060"/>
    <w:rsid w:val="00B0327A"/>
    <w:rsid w:val="00B069B1"/>
    <w:rsid w:val="00B23EF3"/>
    <w:rsid w:val="00B27500"/>
    <w:rsid w:val="00B32AF0"/>
    <w:rsid w:val="00B335C5"/>
    <w:rsid w:val="00B356A5"/>
    <w:rsid w:val="00B4215E"/>
    <w:rsid w:val="00B57E98"/>
    <w:rsid w:val="00B67633"/>
    <w:rsid w:val="00B851F2"/>
    <w:rsid w:val="00B95657"/>
    <w:rsid w:val="00B95732"/>
    <w:rsid w:val="00BA284D"/>
    <w:rsid w:val="00BB54C8"/>
    <w:rsid w:val="00BB7B34"/>
    <w:rsid w:val="00BC41A5"/>
    <w:rsid w:val="00BD180C"/>
    <w:rsid w:val="00BE6953"/>
    <w:rsid w:val="00BF3CAF"/>
    <w:rsid w:val="00BF5029"/>
    <w:rsid w:val="00C009E5"/>
    <w:rsid w:val="00C03440"/>
    <w:rsid w:val="00C0437E"/>
    <w:rsid w:val="00C06604"/>
    <w:rsid w:val="00C12B04"/>
    <w:rsid w:val="00C161F8"/>
    <w:rsid w:val="00C16FDA"/>
    <w:rsid w:val="00C17C34"/>
    <w:rsid w:val="00C22EC3"/>
    <w:rsid w:val="00C328E9"/>
    <w:rsid w:val="00C37271"/>
    <w:rsid w:val="00C54EC0"/>
    <w:rsid w:val="00C57A00"/>
    <w:rsid w:val="00C60442"/>
    <w:rsid w:val="00C62603"/>
    <w:rsid w:val="00C62C59"/>
    <w:rsid w:val="00C62CDC"/>
    <w:rsid w:val="00C86F24"/>
    <w:rsid w:val="00CA0A81"/>
    <w:rsid w:val="00CA2558"/>
    <w:rsid w:val="00CB068D"/>
    <w:rsid w:val="00CC05FE"/>
    <w:rsid w:val="00CC6F6A"/>
    <w:rsid w:val="00CD01DC"/>
    <w:rsid w:val="00CD6E7C"/>
    <w:rsid w:val="00CD7C5D"/>
    <w:rsid w:val="00CE6DE0"/>
    <w:rsid w:val="00CF30E9"/>
    <w:rsid w:val="00CF3605"/>
    <w:rsid w:val="00CF51F5"/>
    <w:rsid w:val="00D0611A"/>
    <w:rsid w:val="00D07124"/>
    <w:rsid w:val="00D12FDE"/>
    <w:rsid w:val="00D2390E"/>
    <w:rsid w:val="00D34E85"/>
    <w:rsid w:val="00D36697"/>
    <w:rsid w:val="00D57499"/>
    <w:rsid w:val="00D621BA"/>
    <w:rsid w:val="00D65C4C"/>
    <w:rsid w:val="00D70602"/>
    <w:rsid w:val="00D7129F"/>
    <w:rsid w:val="00D74665"/>
    <w:rsid w:val="00D82400"/>
    <w:rsid w:val="00D872E8"/>
    <w:rsid w:val="00D9218B"/>
    <w:rsid w:val="00DA12D9"/>
    <w:rsid w:val="00DA4664"/>
    <w:rsid w:val="00DA64D8"/>
    <w:rsid w:val="00DA7DC8"/>
    <w:rsid w:val="00DD1BD7"/>
    <w:rsid w:val="00DD5581"/>
    <w:rsid w:val="00DE2EAC"/>
    <w:rsid w:val="00DF23A2"/>
    <w:rsid w:val="00E00525"/>
    <w:rsid w:val="00E13068"/>
    <w:rsid w:val="00E22FBC"/>
    <w:rsid w:val="00E30E72"/>
    <w:rsid w:val="00E35F95"/>
    <w:rsid w:val="00E404F5"/>
    <w:rsid w:val="00E41B1F"/>
    <w:rsid w:val="00E42BE9"/>
    <w:rsid w:val="00E54CE0"/>
    <w:rsid w:val="00E56194"/>
    <w:rsid w:val="00E6226E"/>
    <w:rsid w:val="00E64266"/>
    <w:rsid w:val="00E91FFE"/>
    <w:rsid w:val="00EA1A70"/>
    <w:rsid w:val="00EA2E2A"/>
    <w:rsid w:val="00EA6671"/>
    <w:rsid w:val="00EA7BAB"/>
    <w:rsid w:val="00EB6CC2"/>
    <w:rsid w:val="00EC2E5A"/>
    <w:rsid w:val="00EC34B7"/>
    <w:rsid w:val="00EC3529"/>
    <w:rsid w:val="00EC4816"/>
    <w:rsid w:val="00ED2014"/>
    <w:rsid w:val="00ED429E"/>
    <w:rsid w:val="00ED7CAF"/>
    <w:rsid w:val="00F0008E"/>
    <w:rsid w:val="00F10DFC"/>
    <w:rsid w:val="00F11E00"/>
    <w:rsid w:val="00F1559E"/>
    <w:rsid w:val="00F21CD9"/>
    <w:rsid w:val="00F27FD9"/>
    <w:rsid w:val="00F43572"/>
    <w:rsid w:val="00F77170"/>
    <w:rsid w:val="00F817D7"/>
    <w:rsid w:val="00F83F9F"/>
    <w:rsid w:val="00F93938"/>
    <w:rsid w:val="00F94C63"/>
    <w:rsid w:val="00F95981"/>
    <w:rsid w:val="00FA0A23"/>
    <w:rsid w:val="00FA43F7"/>
    <w:rsid w:val="00FB06BD"/>
    <w:rsid w:val="00FC1DD6"/>
    <w:rsid w:val="00FD31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0B6E79"/>
  <w15:chartTrackingRefBased/>
  <w15:docId w15:val="{8D2C0028-05E7-4DFA-AE13-52F12B5F6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E35F95"/>
    <w:pPr>
      <w:keepNext/>
      <w:spacing w:before="100" w:beforeAutospacing="1" w:after="100" w:afterAutospacing="1"/>
      <w:ind w:left="567" w:right="-992"/>
      <w:jc w:val="both"/>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0C2BF4"/>
    <w:pPr>
      <w:jc w:val="center"/>
    </w:pPr>
    <w:rPr>
      <w:b/>
      <w:sz w:val="28"/>
      <w:szCs w:val="20"/>
    </w:rPr>
  </w:style>
  <w:style w:type="paragraph" w:styleId="a4">
    <w:name w:val="Subtitle"/>
    <w:basedOn w:val="a"/>
    <w:qFormat/>
    <w:rsid w:val="000C2BF4"/>
    <w:pPr>
      <w:jc w:val="center"/>
    </w:pPr>
    <w:rPr>
      <w:b/>
      <w:sz w:val="36"/>
      <w:szCs w:val="20"/>
    </w:rPr>
  </w:style>
  <w:style w:type="paragraph" w:customStyle="1" w:styleId="western1">
    <w:name w:val="western1"/>
    <w:basedOn w:val="a"/>
    <w:rsid w:val="00EA2E2A"/>
    <w:pPr>
      <w:spacing w:before="100" w:beforeAutospacing="1" w:after="119"/>
    </w:pPr>
    <w:rPr>
      <w:color w:val="000000"/>
    </w:rPr>
  </w:style>
  <w:style w:type="table" w:styleId="a5">
    <w:name w:val="Table Grid"/>
    <w:basedOn w:val="a1"/>
    <w:rsid w:val="00EA2E2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Web)"/>
    <w:basedOn w:val="a"/>
    <w:link w:val="a7"/>
    <w:uiPriority w:val="99"/>
    <w:rsid w:val="00D70602"/>
    <w:pPr>
      <w:spacing w:before="100" w:beforeAutospacing="1" w:after="119"/>
    </w:pPr>
    <w:rPr>
      <w:color w:val="000000"/>
      <w:lang w:val="x-none" w:eastAsia="x-none"/>
    </w:rPr>
  </w:style>
  <w:style w:type="paragraph" w:customStyle="1" w:styleId="western">
    <w:name w:val="western"/>
    <w:basedOn w:val="a"/>
    <w:rsid w:val="00D70602"/>
    <w:pPr>
      <w:spacing w:before="100" w:beforeAutospacing="1" w:after="119"/>
    </w:pPr>
    <w:rPr>
      <w:color w:val="000000"/>
    </w:rPr>
  </w:style>
  <w:style w:type="paragraph" w:styleId="a8">
    <w:name w:val="header"/>
    <w:basedOn w:val="a"/>
    <w:rsid w:val="00B95657"/>
    <w:pPr>
      <w:tabs>
        <w:tab w:val="center" w:pos="4677"/>
        <w:tab w:val="right" w:pos="9355"/>
      </w:tabs>
    </w:pPr>
  </w:style>
  <w:style w:type="character" w:styleId="a9">
    <w:name w:val="page number"/>
    <w:basedOn w:val="a0"/>
    <w:rsid w:val="00B95657"/>
  </w:style>
  <w:style w:type="paragraph" w:customStyle="1" w:styleId="Style5">
    <w:name w:val="Style5"/>
    <w:basedOn w:val="a"/>
    <w:rsid w:val="00821F1D"/>
    <w:pPr>
      <w:widowControl w:val="0"/>
      <w:autoSpaceDE w:val="0"/>
      <w:autoSpaceDN w:val="0"/>
      <w:adjustRightInd w:val="0"/>
      <w:spacing w:line="242" w:lineRule="exact"/>
      <w:ind w:hanging="120"/>
      <w:jc w:val="both"/>
    </w:pPr>
  </w:style>
  <w:style w:type="character" w:customStyle="1" w:styleId="FontStyle18">
    <w:name w:val="Font Style18"/>
    <w:rsid w:val="00821F1D"/>
    <w:rPr>
      <w:rFonts w:ascii="Times New Roman" w:hAnsi="Times New Roman" w:cs="Times New Roman"/>
      <w:sz w:val="26"/>
      <w:szCs w:val="26"/>
    </w:rPr>
  </w:style>
  <w:style w:type="paragraph" w:customStyle="1" w:styleId="Style8">
    <w:name w:val="Style8"/>
    <w:basedOn w:val="a"/>
    <w:rsid w:val="00EB6CC2"/>
    <w:pPr>
      <w:widowControl w:val="0"/>
      <w:autoSpaceDE w:val="0"/>
      <w:autoSpaceDN w:val="0"/>
      <w:adjustRightInd w:val="0"/>
      <w:spacing w:line="307" w:lineRule="exact"/>
      <w:ind w:firstLine="701"/>
      <w:jc w:val="both"/>
    </w:pPr>
  </w:style>
  <w:style w:type="paragraph" w:styleId="aa">
    <w:name w:val="Balloon Text"/>
    <w:basedOn w:val="a"/>
    <w:semiHidden/>
    <w:rsid w:val="00DE2EAC"/>
    <w:rPr>
      <w:rFonts w:ascii="Tahoma" w:hAnsi="Tahoma" w:cs="Tahoma"/>
      <w:sz w:val="16"/>
      <w:szCs w:val="16"/>
    </w:rPr>
  </w:style>
  <w:style w:type="character" w:customStyle="1" w:styleId="ab">
    <w:name w:val="Основной текст_"/>
    <w:link w:val="2"/>
    <w:rsid w:val="001B2113"/>
    <w:rPr>
      <w:spacing w:val="-10"/>
      <w:sz w:val="29"/>
      <w:szCs w:val="29"/>
      <w:shd w:val="clear" w:color="auto" w:fill="FFFFFF"/>
    </w:rPr>
  </w:style>
  <w:style w:type="character" w:customStyle="1" w:styleId="10">
    <w:name w:val="Основной текст1"/>
    <w:rsid w:val="001B2113"/>
    <w:rPr>
      <w:color w:val="000000"/>
      <w:spacing w:val="-10"/>
      <w:w w:val="100"/>
      <w:position w:val="0"/>
      <w:sz w:val="29"/>
      <w:szCs w:val="29"/>
      <w:shd w:val="clear" w:color="auto" w:fill="FFFFFF"/>
      <w:lang w:val="ru-RU"/>
    </w:rPr>
  </w:style>
  <w:style w:type="character" w:customStyle="1" w:styleId="Arial135pt0pt">
    <w:name w:val="Основной текст + Arial;13;5 pt;Курсив;Интервал 0 pt"/>
    <w:rsid w:val="001B2113"/>
    <w:rPr>
      <w:rFonts w:ascii="Arial" w:eastAsia="Arial" w:hAnsi="Arial" w:cs="Arial"/>
      <w:i/>
      <w:iCs/>
      <w:color w:val="000000"/>
      <w:spacing w:val="0"/>
      <w:w w:val="100"/>
      <w:position w:val="0"/>
      <w:sz w:val="27"/>
      <w:szCs w:val="27"/>
      <w:shd w:val="clear" w:color="auto" w:fill="FFFFFF"/>
      <w:lang w:val="ru-RU"/>
    </w:rPr>
  </w:style>
  <w:style w:type="character" w:customStyle="1" w:styleId="1pt">
    <w:name w:val="Основной текст + Интервал 1 pt"/>
    <w:rsid w:val="001B2113"/>
    <w:rPr>
      <w:color w:val="000000"/>
      <w:spacing w:val="30"/>
      <w:w w:val="100"/>
      <w:position w:val="0"/>
      <w:sz w:val="29"/>
      <w:szCs w:val="29"/>
      <w:shd w:val="clear" w:color="auto" w:fill="FFFFFF"/>
      <w:lang w:val="ru-RU"/>
    </w:rPr>
  </w:style>
  <w:style w:type="paragraph" w:customStyle="1" w:styleId="2">
    <w:name w:val="Основной текст2"/>
    <w:basedOn w:val="a"/>
    <w:link w:val="ab"/>
    <w:rsid w:val="001B2113"/>
    <w:pPr>
      <w:widowControl w:val="0"/>
      <w:shd w:val="clear" w:color="auto" w:fill="FFFFFF"/>
      <w:spacing w:after="360" w:line="0" w:lineRule="atLeast"/>
    </w:pPr>
    <w:rPr>
      <w:spacing w:val="-10"/>
      <w:sz w:val="29"/>
      <w:szCs w:val="29"/>
      <w:lang w:val="x-none" w:eastAsia="x-none"/>
    </w:rPr>
  </w:style>
  <w:style w:type="character" w:customStyle="1" w:styleId="0pt">
    <w:name w:val="Основной текст + Интервал 0 pt"/>
    <w:rsid w:val="00110615"/>
    <w:rPr>
      <w:rFonts w:ascii="Times New Roman" w:eastAsia="Times New Roman" w:hAnsi="Times New Roman" w:cs="Times New Roman"/>
      <w:b w:val="0"/>
      <w:bCs w:val="0"/>
      <w:i w:val="0"/>
      <w:iCs w:val="0"/>
      <w:smallCaps w:val="0"/>
      <w:strike w:val="0"/>
      <w:color w:val="000000"/>
      <w:spacing w:val="0"/>
      <w:w w:val="100"/>
      <w:position w:val="0"/>
      <w:sz w:val="29"/>
      <w:szCs w:val="29"/>
      <w:u w:val="none"/>
      <w:shd w:val="clear" w:color="auto" w:fill="FFFFFF"/>
      <w:lang w:val="ru-RU"/>
    </w:rPr>
  </w:style>
  <w:style w:type="paragraph" w:customStyle="1" w:styleId="ConsPlusNormal">
    <w:name w:val="ConsPlusNormal"/>
    <w:rsid w:val="002C5E71"/>
    <w:pPr>
      <w:widowControl w:val="0"/>
      <w:autoSpaceDE w:val="0"/>
      <w:autoSpaceDN w:val="0"/>
    </w:pPr>
    <w:rPr>
      <w:rFonts w:ascii="Calibri" w:hAnsi="Calibri" w:cs="Calibri"/>
      <w:sz w:val="22"/>
    </w:rPr>
  </w:style>
  <w:style w:type="character" w:styleId="ac">
    <w:name w:val="Hyperlink"/>
    <w:uiPriority w:val="99"/>
    <w:unhideWhenUsed/>
    <w:rsid w:val="002C5E71"/>
    <w:rPr>
      <w:color w:val="0000FF"/>
      <w:u w:val="single"/>
    </w:rPr>
  </w:style>
  <w:style w:type="paragraph" w:styleId="ad">
    <w:name w:val="Body Text"/>
    <w:basedOn w:val="a"/>
    <w:link w:val="ae"/>
    <w:rsid w:val="00C60442"/>
    <w:pPr>
      <w:spacing w:after="120" w:line="288" w:lineRule="auto"/>
      <w:ind w:firstLine="567"/>
      <w:jc w:val="both"/>
    </w:pPr>
    <w:rPr>
      <w:sz w:val="28"/>
      <w:szCs w:val="20"/>
      <w:lang w:val="x-none" w:eastAsia="x-none"/>
    </w:rPr>
  </w:style>
  <w:style w:type="character" w:customStyle="1" w:styleId="ae">
    <w:name w:val="Основной текст Знак"/>
    <w:link w:val="ad"/>
    <w:rsid w:val="00C60442"/>
    <w:rPr>
      <w:sz w:val="28"/>
    </w:rPr>
  </w:style>
  <w:style w:type="paragraph" w:styleId="af">
    <w:name w:val="No Spacing"/>
    <w:uiPriority w:val="99"/>
    <w:qFormat/>
    <w:rsid w:val="00C60442"/>
    <w:pPr>
      <w:spacing w:line="276" w:lineRule="auto"/>
      <w:jc w:val="both"/>
    </w:pPr>
    <w:rPr>
      <w:rFonts w:ascii="Calibri" w:hAnsi="Calibri"/>
      <w:sz w:val="22"/>
      <w:szCs w:val="22"/>
      <w:lang w:eastAsia="en-US"/>
    </w:rPr>
  </w:style>
  <w:style w:type="paragraph" w:customStyle="1" w:styleId="ConsPlusTitle">
    <w:name w:val="ConsPlusTitle"/>
    <w:rsid w:val="00C60442"/>
    <w:pPr>
      <w:widowControl w:val="0"/>
      <w:autoSpaceDE w:val="0"/>
      <w:autoSpaceDN w:val="0"/>
      <w:spacing w:line="276" w:lineRule="auto"/>
      <w:jc w:val="both"/>
    </w:pPr>
    <w:rPr>
      <w:b/>
    </w:rPr>
  </w:style>
  <w:style w:type="character" w:customStyle="1" w:styleId="20">
    <w:name w:val="Основной текст (2)_"/>
    <w:link w:val="21"/>
    <w:locked/>
    <w:rsid w:val="00C60442"/>
    <w:rPr>
      <w:shd w:val="clear" w:color="auto" w:fill="FFFFFF"/>
    </w:rPr>
  </w:style>
  <w:style w:type="paragraph" w:customStyle="1" w:styleId="21">
    <w:name w:val="Основной текст (2)"/>
    <w:basedOn w:val="a"/>
    <w:link w:val="20"/>
    <w:rsid w:val="00C60442"/>
    <w:pPr>
      <w:widowControl w:val="0"/>
      <w:shd w:val="clear" w:color="auto" w:fill="FFFFFF"/>
      <w:spacing w:after="540" w:line="283" w:lineRule="exact"/>
    </w:pPr>
    <w:rPr>
      <w:sz w:val="20"/>
      <w:szCs w:val="20"/>
      <w:lang w:val="x-none" w:eastAsia="x-none"/>
    </w:rPr>
  </w:style>
  <w:style w:type="character" w:customStyle="1" w:styleId="a7">
    <w:name w:val="Обычный (веб) Знак"/>
    <w:aliases w:val="Обычный (Web) Знак"/>
    <w:link w:val="a6"/>
    <w:uiPriority w:val="99"/>
    <w:locked/>
    <w:rsid w:val="00C60442"/>
    <w:rPr>
      <w:color w:val="000000"/>
      <w:sz w:val="24"/>
      <w:szCs w:val="24"/>
    </w:rPr>
  </w:style>
  <w:style w:type="paragraph" w:customStyle="1" w:styleId="ConsPlusNonformat">
    <w:name w:val="ConsPlusNonformat"/>
    <w:rsid w:val="0001075C"/>
    <w:pPr>
      <w:widowControl w:val="0"/>
      <w:autoSpaceDE w:val="0"/>
      <w:autoSpaceDN w:val="0"/>
    </w:pPr>
    <w:rPr>
      <w:rFonts w:ascii="Courier New" w:hAnsi="Courier New" w:cs="Courier New"/>
    </w:rPr>
  </w:style>
  <w:style w:type="paragraph" w:styleId="af0">
    <w:name w:val="List Paragraph"/>
    <w:basedOn w:val="a"/>
    <w:uiPriority w:val="34"/>
    <w:qFormat/>
    <w:rsid w:val="00AB2813"/>
    <w:pPr>
      <w:ind w:left="720"/>
      <w:contextualSpacing/>
    </w:pPr>
  </w:style>
  <w:style w:type="character" w:styleId="af1">
    <w:name w:val="Emphasis"/>
    <w:basedOn w:val="a0"/>
    <w:qFormat/>
    <w:rsid w:val="00436113"/>
    <w:rPr>
      <w:i/>
      <w:iCs/>
    </w:rPr>
  </w:style>
  <w:style w:type="paragraph" w:styleId="af2">
    <w:name w:val="footnote text"/>
    <w:basedOn w:val="a"/>
    <w:link w:val="af3"/>
    <w:uiPriority w:val="99"/>
    <w:unhideWhenUsed/>
    <w:rsid w:val="00B356A5"/>
    <w:rPr>
      <w:rFonts w:ascii="Calibri" w:eastAsia="Calibri" w:hAnsi="Calibri"/>
      <w:sz w:val="20"/>
      <w:szCs w:val="20"/>
      <w:lang w:eastAsia="en-US"/>
    </w:rPr>
  </w:style>
  <w:style w:type="character" w:customStyle="1" w:styleId="af3">
    <w:name w:val="Текст сноски Знак"/>
    <w:basedOn w:val="a0"/>
    <w:link w:val="af2"/>
    <w:uiPriority w:val="99"/>
    <w:rsid w:val="00B356A5"/>
    <w:rPr>
      <w:rFonts w:ascii="Calibri" w:eastAsia="Calibri" w:hAnsi="Calibri"/>
      <w:lang w:eastAsia="en-US"/>
    </w:rPr>
  </w:style>
  <w:style w:type="character" w:styleId="af4">
    <w:name w:val="footnote reference"/>
    <w:basedOn w:val="a0"/>
    <w:uiPriority w:val="99"/>
    <w:unhideWhenUsed/>
    <w:rsid w:val="00B356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09619">
      <w:bodyDiv w:val="1"/>
      <w:marLeft w:val="0"/>
      <w:marRight w:val="0"/>
      <w:marTop w:val="0"/>
      <w:marBottom w:val="0"/>
      <w:divBdr>
        <w:top w:val="none" w:sz="0" w:space="0" w:color="auto"/>
        <w:left w:val="none" w:sz="0" w:space="0" w:color="auto"/>
        <w:bottom w:val="none" w:sz="0" w:space="0" w:color="auto"/>
        <w:right w:val="none" w:sz="0" w:space="0" w:color="auto"/>
      </w:divBdr>
    </w:div>
    <w:div w:id="393625722">
      <w:bodyDiv w:val="1"/>
      <w:marLeft w:val="0"/>
      <w:marRight w:val="0"/>
      <w:marTop w:val="0"/>
      <w:marBottom w:val="0"/>
      <w:divBdr>
        <w:top w:val="none" w:sz="0" w:space="0" w:color="auto"/>
        <w:left w:val="none" w:sz="0" w:space="0" w:color="auto"/>
        <w:bottom w:val="none" w:sz="0" w:space="0" w:color="auto"/>
        <w:right w:val="none" w:sz="0" w:space="0" w:color="auto"/>
      </w:divBdr>
    </w:div>
    <w:div w:id="999774698">
      <w:bodyDiv w:val="1"/>
      <w:marLeft w:val="0"/>
      <w:marRight w:val="0"/>
      <w:marTop w:val="0"/>
      <w:marBottom w:val="0"/>
      <w:divBdr>
        <w:top w:val="none" w:sz="0" w:space="0" w:color="auto"/>
        <w:left w:val="none" w:sz="0" w:space="0" w:color="auto"/>
        <w:bottom w:val="none" w:sz="0" w:space="0" w:color="auto"/>
        <w:right w:val="none" w:sz="0" w:space="0" w:color="auto"/>
      </w:divBdr>
    </w:div>
    <w:div w:id="1369988265">
      <w:bodyDiv w:val="1"/>
      <w:marLeft w:val="0"/>
      <w:marRight w:val="0"/>
      <w:marTop w:val="0"/>
      <w:marBottom w:val="0"/>
      <w:divBdr>
        <w:top w:val="none" w:sz="0" w:space="0" w:color="auto"/>
        <w:left w:val="none" w:sz="0" w:space="0" w:color="auto"/>
        <w:bottom w:val="none" w:sz="0" w:space="0" w:color="auto"/>
        <w:right w:val="none" w:sz="0" w:space="0" w:color="auto"/>
      </w:divBdr>
    </w:div>
    <w:div w:id="1462922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D977D-E84C-45E5-9893-E0B0A99E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1420</TotalTime>
  <Pages>9</Pages>
  <Words>3920</Words>
  <Characters>22347</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Inc.</Company>
  <LinksUpToDate>false</LinksUpToDate>
  <CharactersWithSpaces>26215</CharactersWithSpaces>
  <SharedDoc>false</SharedDoc>
  <HLinks>
    <vt:vector size="66" baseType="variant">
      <vt:variant>
        <vt:i4>6422588</vt:i4>
      </vt:variant>
      <vt:variant>
        <vt:i4>30</vt:i4>
      </vt:variant>
      <vt:variant>
        <vt:i4>0</vt:i4>
      </vt:variant>
      <vt:variant>
        <vt:i4>5</vt:i4>
      </vt:variant>
      <vt:variant>
        <vt:lpwstr>consultantplus://offline/ref=BB4128498487BCF33A5E261400B8B4DDE1F6FB03B4F200E5806BE53E60D476BD979BC88EFDD8706F0CE7333AF8040931q576F</vt:lpwstr>
      </vt:variant>
      <vt:variant>
        <vt:lpwstr/>
      </vt:variant>
      <vt:variant>
        <vt:i4>6422588</vt:i4>
      </vt:variant>
      <vt:variant>
        <vt:i4>27</vt:i4>
      </vt:variant>
      <vt:variant>
        <vt:i4>0</vt:i4>
      </vt:variant>
      <vt:variant>
        <vt:i4>5</vt:i4>
      </vt:variant>
      <vt:variant>
        <vt:lpwstr>consultantplus://offline/ref=BB4128498487BCF33A5E261400B8B4DDE1F6FB03B4F200E5806BE53E60D476BD979BC88EFDD8706F0CE7333AF8040931q576F</vt:lpwstr>
      </vt:variant>
      <vt:variant>
        <vt:lpwstr/>
      </vt:variant>
      <vt:variant>
        <vt:i4>524302</vt:i4>
      </vt:variant>
      <vt:variant>
        <vt:i4>24</vt:i4>
      </vt:variant>
      <vt:variant>
        <vt:i4>0</vt:i4>
      </vt:variant>
      <vt:variant>
        <vt:i4>5</vt:i4>
      </vt:variant>
      <vt:variant>
        <vt:lpwstr>consultantplus://offline/ref=BB4128498487BCF33A5E381916D4EAD1E4F8A20CB5FA0AB5DD34BE6337DD7CEAC2D4C9D2B88C636E04E73133E4q076F</vt:lpwstr>
      </vt:variant>
      <vt:variant>
        <vt:lpwstr/>
      </vt:variant>
      <vt:variant>
        <vt:i4>524301</vt:i4>
      </vt:variant>
      <vt:variant>
        <vt:i4>21</vt:i4>
      </vt:variant>
      <vt:variant>
        <vt:i4>0</vt:i4>
      </vt:variant>
      <vt:variant>
        <vt:i4>5</vt:i4>
      </vt:variant>
      <vt:variant>
        <vt:lpwstr>consultantplus://offline/ref=BB4128498487BCF33A5E381916D4EAD1E4F8A20CB5FB0AB5DD34BE6337DD7CEAC2D4C9D2B88C636E04E73133E4q076F</vt:lpwstr>
      </vt:variant>
      <vt:variant>
        <vt:lpwstr/>
      </vt:variant>
      <vt:variant>
        <vt:i4>5767180</vt:i4>
      </vt:variant>
      <vt:variant>
        <vt:i4>18</vt:i4>
      </vt:variant>
      <vt:variant>
        <vt:i4>0</vt:i4>
      </vt:variant>
      <vt:variant>
        <vt:i4>5</vt:i4>
      </vt:variant>
      <vt:variant>
        <vt:lpwstr>consultantplus://offline/ref=BB4128498487BCF33A5E381916D4EAD1E5F5A20BB7AD5DB78C61B0663F8D26FAC69D9DDEA78D74700FF931q373F</vt:lpwstr>
      </vt:variant>
      <vt:variant>
        <vt:lpwstr/>
      </vt:variant>
      <vt:variant>
        <vt:i4>6422588</vt:i4>
      </vt:variant>
      <vt:variant>
        <vt:i4>15</vt:i4>
      </vt:variant>
      <vt:variant>
        <vt:i4>0</vt:i4>
      </vt:variant>
      <vt:variant>
        <vt:i4>5</vt:i4>
      </vt:variant>
      <vt:variant>
        <vt:lpwstr>consultantplus://offline/ref=BB4128498487BCF33A5E261400B8B4DDE1F6FB03B4F200E5806BE53E60D476BD979BC88EFDD8706F0CE7333AF8040931q576F</vt:lpwstr>
      </vt:variant>
      <vt:variant>
        <vt:lpwstr/>
      </vt:variant>
      <vt:variant>
        <vt:i4>5242968</vt:i4>
      </vt:variant>
      <vt:variant>
        <vt:i4>12</vt:i4>
      </vt:variant>
      <vt:variant>
        <vt:i4>0</vt:i4>
      </vt:variant>
      <vt:variant>
        <vt:i4>5</vt:i4>
      </vt:variant>
      <vt:variant>
        <vt:lpwstr>consultantplus://offline/ref=BB4128498487BCF33A5E261400B8B4DDE1F6FB03B4F200E5806BE53E60D476BD979BC89CFD807C6E0DF93635ED525877031B2D3A588C04D9B1C538q577F</vt:lpwstr>
      </vt:variant>
      <vt:variant>
        <vt:lpwstr/>
      </vt:variant>
      <vt:variant>
        <vt:i4>3342448</vt:i4>
      </vt:variant>
      <vt:variant>
        <vt:i4>9</vt:i4>
      </vt:variant>
      <vt:variant>
        <vt:i4>0</vt:i4>
      </vt:variant>
      <vt:variant>
        <vt:i4>5</vt:i4>
      </vt:variant>
      <vt:variant>
        <vt:lpwstr/>
      </vt:variant>
      <vt:variant>
        <vt:lpwstr>P35</vt:lpwstr>
      </vt:variant>
      <vt:variant>
        <vt:i4>5242967</vt:i4>
      </vt:variant>
      <vt:variant>
        <vt:i4>6</vt:i4>
      </vt:variant>
      <vt:variant>
        <vt:i4>0</vt:i4>
      </vt:variant>
      <vt:variant>
        <vt:i4>5</vt:i4>
      </vt:variant>
      <vt:variant>
        <vt:lpwstr>consultantplus://offline/ref=BB4128498487BCF33A5E261400B8B4DDE1F6FB03BAF206E1826BE53E60D476BD979BC89CFD807C6E0DF03B32ED525877031B2D3A588C04D9B1C538q577F</vt:lpwstr>
      </vt:variant>
      <vt:variant>
        <vt:lpwstr/>
      </vt:variant>
      <vt:variant>
        <vt:i4>5242968</vt:i4>
      </vt:variant>
      <vt:variant>
        <vt:i4>3</vt:i4>
      </vt:variant>
      <vt:variant>
        <vt:i4>0</vt:i4>
      </vt:variant>
      <vt:variant>
        <vt:i4>5</vt:i4>
      </vt:variant>
      <vt:variant>
        <vt:lpwstr>consultantplus://offline/ref=BB4128498487BCF33A5E261400B8B4DDE1F6FB03B4F200E5806BE53E60D476BD979BC89CFD807C6E0DF93635ED525877031B2D3A588C04D9B1C538q577F</vt:lpwstr>
      </vt:variant>
      <vt:variant>
        <vt:lpwstr/>
      </vt:variant>
      <vt:variant>
        <vt:i4>3342448</vt:i4>
      </vt:variant>
      <vt:variant>
        <vt:i4>0</vt:i4>
      </vt:variant>
      <vt:variant>
        <vt:i4>0</vt:i4>
      </vt:variant>
      <vt:variant>
        <vt:i4>5</vt:i4>
      </vt:variant>
      <vt:variant>
        <vt:lpwstr/>
      </vt:variant>
      <vt:variant>
        <vt:lpwstr>P35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Санкина Людмила Викторовна</cp:lastModifiedBy>
  <cp:revision>14</cp:revision>
  <cp:lastPrinted>2023-01-30T02:40:00Z</cp:lastPrinted>
  <dcterms:created xsi:type="dcterms:W3CDTF">2023-01-23T16:17:00Z</dcterms:created>
  <dcterms:modified xsi:type="dcterms:W3CDTF">2023-09-12T04:02:00Z</dcterms:modified>
</cp:coreProperties>
</file>