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EF" w:rsidRDefault="00373830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1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-217169</wp:posOffset>
            </wp:positionV>
            <wp:extent cx="719455" cy="719455"/>
            <wp:effectExtent l="0" t="0" r="0" b="0"/>
            <wp:wrapSquare wrapText="bothSides"/>
            <wp:docPr id="1" name="_x0000_s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5EF" w:rsidRDefault="00BB35EF">
      <w:pPr>
        <w:jc w:val="center"/>
        <w:rPr>
          <w:b/>
          <w:sz w:val="28"/>
        </w:rPr>
      </w:pPr>
    </w:p>
    <w:p w:rsidR="00BB35EF" w:rsidRDefault="00BB35EF">
      <w:pPr>
        <w:jc w:val="center"/>
        <w:rPr>
          <w:b/>
          <w:sz w:val="26"/>
        </w:rPr>
      </w:pPr>
    </w:p>
    <w:p w:rsidR="00BB35EF" w:rsidRDefault="00373830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ЗАРИНСКОГО РАЙОНА </w:t>
      </w:r>
    </w:p>
    <w:p w:rsidR="00BB35EF" w:rsidRDefault="00373830">
      <w:pPr>
        <w:jc w:val="center"/>
        <w:rPr>
          <w:b/>
          <w:sz w:val="28"/>
        </w:rPr>
      </w:pPr>
      <w:r>
        <w:rPr>
          <w:b/>
          <w:sz w:val="26"/>
        </w:rPr>
        <w:t>АЛТАЙСКОГО КРАЯ</w:t>
      </w:r>
    </w:p>
    <w:p w:rsidR="00BB35EF" w:rsidRDefault="00BB35EF">
      <w:pPr>
        <w:keepNext/>
        <w:jc w:val="center"/>
        <w:outlineLvl w:val="0"/>
        <w:rPr>
          <w:rFonts w:ascii="Arial" w:hAnsi="Arial"/>
          <w:b/>
          <w:sz w:val="36"/>
        </w:rPr>
      </w:pPr>
    </w:p>
    <w:p w:rsidR="00BB35EF" w:rsidRDefault="00373830">
      <w:pPr>
        <w:keepNext/>
        <w:jc w:val="center"/>
        <w:outlineLvl w:val="0"/>
        <w:rPr>
          <w:rFonts w:ascii="Arial" w:hAnsi="Arial"/>
          <w:sz w:val="32"/>
        </w:rPr>
      </w:pPr>
      <w:r>
        <w:rPr>
          <w:rFonts w:ascii="Arial" w:hAnsi="Arial"/>
          <w:b/>
          <w:sz w:val="36"/>
        </w:rPr>
        <w:t>Р А С П О Р Я Ж Е Н И Е</w:t>
      </w:r>
    </w:p>
    <w:p w:rsidR="00BB35EF" w:rsidRDefault="00BB35EF">
      <w:pPr>
        <w:jc w:val="both"/>
        <w:rPr>
          <w:sz w:val="26"/>
          <w:szCs w:val="26"/>
        </w:rPr>
      </w:pPr>
    </w:p>
    <w:p w:rsidR="00BB35EF" w:rsidRDefault="00373830">
      <w:pPr>
        <w:jc w:val="both"/>
        <w:rPr>
          <w:sz w:val="26"/>
          <w:szCs w:val="26"/>
        </w:rPr>
      </w:pPr>
      <w:r>
        <w:rPr>
          <w:sz w:val="26"/>
          <w:szCs w:val="26"/>
        </w:rPr>
        <w:t>25.03.2024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ab/>
        <w:t xml:space="preserve">         № 19</w:t>
      </w:r>
    </w:p>
    <w:p w:rsidR="00BB35EF" w:rsidRDefault="00373830">
      <w:pPr>
        <w:tabs>
          <w:tab w:val="left" w:pos="0"/>
        </w:tabs>
        <w:ind w:right="34"/>
        <w:jc w:val="center"/>
        <w:rPr>
          <w:sz w:val="24"/>
        </w:rPr>
      </w:pPr>
      <w:r>
        <w:rPr>
          <w:sz w:val="28"/>
          <w:szCs w:val="28"/>
        </w:rPr>
        <w:t>г. Заринск</w:t>
      </w:r>
    </w:p>
    <w:p w:rsidR="00BB35EF" w:rsidRDefault="00BB35EF">
      <w:pPr>
        <w:pStyle w:val="a7"/>
        <w:jc w:val="left"/>
        <w:rPr>
          <w:b w:val="0"/>
        </w:rPr>
      </w:pPr>
    </w:p>
    <w:p w:rsidR="00BB35EF" w:rsidRDefault="00373830">
      <w:pPr>
        <w:tabs>
          <w:tab w:val="left" w:pos="0"/>
        </w:tabs>
        <w:ind w:right="5571"/>
        <w:jc w:val="both"/>
        <w:rPr>
          <w:color w:val="FF0000"/>
        </w:rPr>
      </w:pPr>
      <w:r>
        <w:rPr>
          <w:sz w:val="28"/>
          <w:szCs w:val="28"/>
        </w:rPr>
        <w:t>Об утверждении мер, направленных на обеспечение выполнения обязанностей, предусмотренных Федеральным законом от 27.07.2006 № 152 «О персональных данных»</w:t>
      </w:r>
    </w:p>
    <w:p w:rsidR="00BB35EF" w:rsidRPr="00B90D10" w:rsidRDefault="00373830">
      <w:pPr>
        <w:pStyle w:val="afb"/>
        <w:rPr>
          <w:szCs w:val="28"/>
          <w:lang w:val="ru-RU"/>
        </w:rPr>
      </w:pPr>
      <w:r>
        <w:rPr>
          <w:noProof/>
          <w:color w:val="FF0000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-76199</wp:posOffset>
                </wp:positionV>
                <wp:extent cx="0" cy="0"/>
                <wp:effectExtent l="0" t="0" r="0" b="0"/>
                <wp:wrapNone/>
                <wp:docPr id="2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type="triangle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E04DE" id="_x0000_s1032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-6pt" to="48.6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" filled="t">
                <v:stroke startarrow="block" endarrow="block"/>
              </v:line>
            </w:pict>
          </mc:Fallback>
        </mc:AlternateContent>
      </w:r>
    </w:p>
    <w:p w:rsidR="00BB35EF" w:rsidRPr="00B90D10" w:rsidRDefault="00BB35EF">
      <w:pPr>
        <w:pStyle w:val="afb"/>
        <w:rPr>
          <w:sz w:val="24"/>
          <w:szCs w:val="24"/>
          <w:lang w:val="ru-RU"/>
        </w:rPr>
      </w:pPr>
    </w:p>
    <w:p w:rsidR="00BB35EF" w:rsidRPr="00B90D10" w:rsidRDefault="00373830">
      <w:pPr>
        <w:pStyle w:val="afb"/>
        <w:rPr>
          <w:szCs w:val="28"/>
          <w:lang w:val="ru-RU"/>
        </w:rPr>
      </w:pPr>
      <w:r w:rsidRPr="00B90D10">
        <w:rPr>
          <w:szCs w:val="28"/>
          <w:lang w:val="ru-RU"/>
        </w:rPr>
        <w:t>В целях соблюдения требований Федерального закона от 27.07.2006 №</w:t>
      </w:r>
      <w:r w:rsidR="00B61ABC" w:rsidRPr="00B61ABC">
        <w:rPr>
          <w:szCs w:val="28"/>
          <w:lang w:val="ru-RU"/>
        </w:rPr>
        <w:t xml:space="preserve"> </w:t>
      </w:r>
      <w:r w:rsidRPr="00B90D10">
        <w:rPr>
          <w:szCs w:val="28"/>
          <w:lang w:val="ru-RU"/>
        </w:rPr>
        <w:t>152-ФЗ «О персональных данных» и других нормативно-правовых актов и нормативных-методических документов Российской Федерации, регулирующих отношения, связанные с обеспечением безопасности персональных данных при их обработке в информационных системах персональных данных</w:t>
      </w:r>
      <w:r>
        <w:rPr>
          <w:szCs w:val="28"/>
          <w:lang w:val="ru-RU"/>
        </w:rPr>
        <w:t>:</w:t>
      </w:r>
      <w:r w:rsidRPr="00B90D10">
        <w:rPr>
          <w:szCs w:val="28"/>
          <w:lang w:val="ru-RU"/>
        </w:rPr>
        <w:t xml:space="preserve"> </w:t>
      </w:r>
    </w:p>
    <w:p w:rsidR="00BB35EF" w:rsidRDefault="00373830" w:rsidP="00B90D10">
      <w:pPr>
        <w:pStyle w:val="afb"/>
        <w:jc w:val="left"/>
        <w:rPr>
          <w:szCs w:val="28"/>
        </w:rPr>
      </w:pPr>
      <w:r>
        <w:rPr>
          <w:szCs w:val="28"/>
        </w:rPr>
        <w:t>Утвердить: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Порядок сбора персональных данных и рассмотрения запросов субъектов персональных данных (Приложение 1);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журнала регистрации запросов субъектов персональных данных на предоставление сведений, касающихся обработки его персональных данных (Приложение 2);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журнала регистрации обращений субъектов персональных данных на предоставление доступа к своим персональным данным (Приложение 3);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уведомления субъекта персональных данных об обработке его персональных данных (Приложение 4);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разъяснений субъекту персональных данных юридических последствий отказа предоставить свои персональные данные (Приложение 5);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Порядок осуществления внутреннего контроля соответствия обработки персональных данных требованиям к защите персональных данных (Приложение 6);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lastRenderedPageBreak/>
        <w:tab/>
        <w:t>План проведения внутренних проверок соответствия условий обработки персональных данных требованиям по защите персональных данных (Приложение 7);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протокола проведения внутренней проверки условий обработки персональных данных требованиям по защите персональных данных (Приложение 8);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Положение об обеспечении безопасности персональных данных при их обработке в информационных системах персональных данных (Приложение 9);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Порядок организации работы с машинными носителями защищаемой информации (Приложение 10);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журнала регистрации и учета электронных носителей защищаемой информации (Приложение 11);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акта об уничтожении носителей защищаемой информации (затирания информации с носителя защищаемой информации) (Приложение 12);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журнала передачи носителей защищаемой информации (Приложение 13);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Порядок выявления инцидентов информационной безопасности в информационных системах (Приложение 14);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карточки данных об инциденте информационной безопасности (Приложение 15);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Регламент резервного копирования информации (Приложение 16);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Перечень резервируемой информации (Приложение 17);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Положение о разрешительной системе допуска к информационным системам (Приложение 18);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Список постоянных пользователей информационных систем, и установленные им права к информационным и техническим ресурсам (Приложение 19);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Матрица доступа к защищаемым ресурсам (Приложение 20);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заявления на создание учетной записи пользователя (Приложение 21);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заявления на изменение полномочий (Приложение 22);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заявления на блокировку учетной записи (Приложение 23);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Перечень защищаемых информационных ресурсов (Приложение 24);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Инструкция по парольной защите (Приложение 25);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парольной карты (Приложение 26);</w:t>
      </w:r>
    </w:p>
    <w:p w:rsidR="00BB35EF" w:rsidRDefault="00373830">
      <w:pPr>
        <w:pStyle w:val="a4"/>
        <w:numPr>
          <w:ilvl w:val="1"/>
          <w:numId w:val="3"/>
        </w:numPr>
        <w:jc w:val="both"/>
      </w:pPr>
      <w:r>
        <w:tab/>
        <w:t>Форма журнала учета парольных карт (Приложение 27);</w:t>
      </w:r>
    </w:p>
    <w:p w:rsidR="00BB35EF" w:rsidRDefault="00373830">
      <w:pPr>
        <w:pStyle w:val="a4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Назначить ответственным за организацию обработки персональных данных управляющего делами Администрации района Горлову А.С.</w:t>
      </w:r>
    </w:p>
    <w:p w:rsidR="00BB35EF" w:rsidRDefault="00373830">
      <w:pPr>
        <w:pStyle w:val="a4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Назначить администратором информационной безопасности начальника отдела информатизации Ад</w:t>
      </w:r>
      <w:r w:rsidR="00197C1E">
        <w:rPr>
          <w:szCs w:val="28"/>
        </w:rPr>
        <w:t>министрации района Гнидина В.В.</w:t>
      </w:r>
    </w:p>
    <w:p w:rsidR="00BB35EF" w:rsidRDefault="00373830">
      <w:pPr>
        <w:pStyle w:val="a4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Назначить администратором информационных систем начальника отдела информатизации Ад</w:t>
      </w:r>
      <w:r w:rsidR="00197C1E">
        <w:rPr>
          <w:szCs w:val="28"/>
        </w:rPr>
        <w:t>министрации района Гнидина В.В.</w:t>
      </w:r>
      <w:r>
        <w:rPr>
          <w:szCs w:val="28"/>
        </w:rPr>
        <w:t xml:space="preserve"> </w:t>
      </w:r>
    </w:p>
    <w:p w:rsidR="00BB35EF" w:rsidRDefault="00373830">
      <w:pPr>
        <w:pStyle w:val="a4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Начальнику отдела информатизации Администрации района Гнидину В.В. обеспечить регулярное ведение Журнала учета мероприятий по контролю за исполнением правил обработки персональных данных.</w:t>
      </w:r>
    </w:p>
    <w:p w:rsidR="00BB35EF" w:rsidRDefault="00373830">
      <w:pPr>
        <w:pStyle w:val="a4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Управляющему делами Администрации района Горловой А.С. ознакомить всех сотрудников Администрации Заринского района с настоящим распоряжением.</w:t>
      </w:r>
    </w:p>
    <w:p w:rsidR="00BB35EF" w:rsidRDefault="00373830">
      <w:pPr>
        <w:pStyle w:val="a4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Контроль за исполнением данного распоряжения оставляю за собой.</w:t>
      </w:r>
    </w:p>
    <w:p w:rsidR="00BB35EF" w:rsidRDefault="00373830">
      <w:pPr>
        <w:pStyle w:val="a4"/>
        <w:numPr>
          <w:ilvl w:val="0"/>
          <w:numId w:val="4"/>
        </w:numPr>
        <w:jc w:val="both"/>
      </w:pPr>
      <w:r>
        <w:rPr>
          <w:szCs w:val="28"/>
        </w:rPr>
        <w:t>Распоряжение от 31.08.2020 № 40 Об утверждении мер, направленных на обеспечение выполнения обязанностей, предусмотренных Федеральным законом от 27.07.2006 № 152 «О персональных данных» считать утратившим силу.</w:t>
      </w:r>
    </w:p>
    <w:p w:rsidR="00BB35EF" w:rsidRDefault="00BB35EF" w:rsidP="00A803BF">
      <w:pPr>
        <w:pStyle w:val="a4"/>
        <w:jc w:val="both"/>
        <w:rPr>
          <w:szCs w:val="28"/>
        </w:rPr>
      </w:pPr>
    </w:p>
    <w:p w:rsidR="00BB35EF" w:rsidRPr="00B90D10" w:rsidRDefault="00BB35EF">
      <w:pPr>
        <w:pStyle w:val="afb"/>
        <w:ind w:firstLine="0"/>
        <w:jc w:val="left"/>
        <w:rPr>
          <w:b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732"/>
      </w:tblGrid>
      <w:tr w:rsidR="00BB35EF">
        <w:tc>
          <w:tcPr>
            <w:tcW w:w="47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5EF" w:rsidRDefault="00373830">
            <w:pPr>
              <w:pStyle w:val="afb"/>
              <w:ind w:firstLine="0"/>
              <w:jc w:val="left"/>
              <w:rPr>
                <w:b/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Глава района</w:t>
            </w:r>
          </w:p>
        </w:tc>
        <w:tc>
          <w:tcPr>
            <w:tcW w:w="47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5EF" w:rsidRDefault="00A803BF">
            <w:pPr>
              <w:pStyle w:val="afb"/>
              <w:ind w:firstLine="0"/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С.Е. Полякова</w:t>
            </w:r>
          </w:p>
        </w:tc>
      </w:tr>
    </w:tbl>
    <w:p w:rsidR="00BB35EF" w:rsidRDefault="00BB35EF">
      <w:pPr>
        <w:pStyle w:val="afb"/>
        <w:ind w:firstLine="0"/>
        <w:jc w:val="left"/>
        <w:rPr>
          <w:b/>
          <w:szCs w:val="28"/>
        </w:rPr>
      </w:pPr>
    </w:p>
    <w:p w:rsidR="00BB35EF" w:rsidRDefault="00BB35EF">
      <w:pPr>
        <w:pStyle w:val="afb"/>
        <w:ind w:firstLine="0"/>
        <w:jc w:val="left"/>
        <w:rPr>
          <w:b/>
          <w:bCs/>
        </w:rPr>
      </w:pPr>
    </w:p>
    <w:p w:rsidR="00BB35EF" w:rsidRPr="00D54C24" w:rsidRDefault="00373830">
      <w:pPr>
        <w:pStyle w:val="afb"/>
        <w:ind w:firstLine="0"/>
        <w:jc w:val="center"/>
        <w:rPr>
          <w:lang w:val="ru-RU"/>
        </w:rPr>
      </w:pPr>
      <w:r w:rsidRPr="00D54C24">
        <w:rPr>
          <w:b/>
          <w:szCs w:val="28"/>
          <w:lang w:val="ru-RU"/>
        </w:rPr>
        <w:br w:type="page" w:clear="all"/>
      </w:r>
      <w:r w:rsidRPr="00D54C24">
        <w:rPr>
          <w:szCs w:val="28"/>
          <w:lang w:val="ru-RU"/>
        </w:rPr>
        <w:lastRenderedPageBreak/>
        <w:t>Лист ознакомления</w:t>
      </w:r>
      <w:r w:rsidR="00D54C24">
        <w:rPr>
          <w:szCs w:val="28"/>
          <w:lang w:val="ru-RU"/>
        </w:rPr>
        <w:t xml:space="preserve"> с распоряжение</w:t>
      </w:r>
      <w:r w:rsidR="00AE56B1">
        <w:rPr>
          <w:szCs w:val="28"/>
          <w:lang w:val="ru-RU"/>
        </w:rPr>
        <w:t>м</w:t>
      </w:r>
      <w:bookmarkStart w:id="0" w:name="_GoBack"/>
      <w:bookmarkEnd w:id="0"/>
      <w:r w:rsidR="00D54C24">
        <w:rPr>
          <w:szCs w:val="28"/>
          <w:lang w:val="ru-RU"/>
        </w:rPr>
        <w:t xml:space="preserve"> от 25.03.2024 г. № 19 «</w:t>
      </w:r>
      <w:r w:rsidR="00D54C24" w:rsidRPr="00D54C24">
        <w:rPr>
          <w:szCs w:val="28"/>
          <w:lang w:val="ru-RU"/>
        </w:rPr>
        <w:t>Об утверждении мер, направленных на обеспечение выполнения обязанностей, предусмотренных Федеральным законом от 27.07.2006 № 152 «О персональных данных»</w:t>
      </w:r>
      <w:r w:rsidR="00D54C24">
        <w:rPr>
          <w:szCs w:val="28"/>
          <w:lang w:val="ru-RU"/>
        </w:rPr>
        <w:t xml:space="preserve"> (с приложениями)</w:t>
      </w:r>
    </w:p>
    <w:p w:rsidR="00BB35EF" w:rsidRPr="00D54C24" w:rsidRDefault="00BB35EF">
      <w:pPr>
        <w:pStyle w:val="afb"/>
        <w:ind w:firstLine="0"/>
        <w:jc w:val="center"/>
        <w:rPr>
          <w:lang w:val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857"/>
        <w:gridCol w:w="1541"/>
        <w:gridCol w:w="1682"/>
        <w:gridCol w:w="1726"/>
        <w:gridCol w:w="2164"/>
      </w:tblGrid>
      <w:tr w:rsidR="00BB35EF" w:rsidTr="00373830">
        <w:trPr>
          <w:trHeight w:val="169"/>
          <w:tblHeader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EF" w:rsidRDefault="00373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B35EF" w:rsidRDefault="00373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EF" w:rsidRDefault="00373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EF" w:rsidRDefault="00373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EF" w:rsidRDefault="00373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EF" w:rsidRDefault="00373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BB35EF" w:rsidRDefault="00373830">
            <w:pPr>
              <w:jc w:val="center"/>
            </w:pPr>
            <w:r>
              <w:t>Подпись</w:t>
            </w:r>
          </w:p>
        </w:tc>
      </w:tr>
      <w:tr w:rsidR="00373830" w:rsidTr="00373830">
        <w:trPr>
          <w:trHeight w:val="169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rPr>
                <w:rStyle w:val="13"/>
                <w:i w:val="0"/>
              </w:rPr>
              <w:t>Полякова Светлана Ермолаевна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rPr>
                <w:rStyle w:val="13"/>
                <w:i w:val="0"/>
              </w:rPr>
              <w:t>Глава района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Администрация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169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Кобзева Ольга Николаевна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rPr>
                <w:rStyle w:val="13"/>
                <w:i w:val="0"/>
              </w:rPr>
              <w:t xml:space="preserve">Секретарь приёмной главы района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Администрация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169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3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Белобородова Светлана Анатольевна 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Начальник отдела животноводства комитета по сельскому хозяйству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животноводства комитета по сельскому хозяйству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169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4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Светлаков Андрей Иванович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Заместитель главы района, председатель комитета по сельскому хозяйству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комитет по сельскому хозяйству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169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5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Звягина Алена Геннадьевна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Заместитель председателя комитета по сельскому хозяйству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комитет по сельскому хозяйству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169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6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Безверхова Лариса Алексеевна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Главный специалист комитета по сельскому хозяйству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комитет по сельскому хозяйству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7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Санкина Людмила Викторовна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Начальник отдела по управлению имуществом и земельным отношениям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по управлению имуществом и земельным отношениям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8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Калинко Анна Евгеньевна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Заместитель начальника отдела по управлению имуществом и земельным отношениям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по управлению имуществом и земельным отношениям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9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Степанова Валентина Григорьевна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Главный специалист отдела по управлению имуществом и земельным отношениям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по управлению имуществом и земельным отношениям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10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Заботурина Наталья Кузьмовна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 xml:space="preserve">Делопроизводитель отдела по управлению имуществом и земельным </w:t>
            </w:r>
            <w:r w:rsidRPr="00373830">
              <w:rPr>
                <w:rStyle w:val="13"/>
                <w:i w:val="0"/>
              </w:rPr>
              <w:lastRenderedPageBreak/>
              <w:t>отношениям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lastRenderedPageBreak/>
              <w:t>Отдел по управлению имуществом и земельным отношениям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lastRenderedPageBreak/>
              <w:t>11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Колташова Татьяна Викторовна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Начальник отдела муниципальных закупок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муниципальных закупок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12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Назарова Татьяна Георгиевна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Заместитель начальника отдела муниципальных закупок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муниципальных закупок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13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Бауэр Елена Дмитриевна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Главный специалист комитета строительства и жилищно-коммунального хозяйства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 xml:space="preserve">Комитет строительства и жилищно-коммунального хозяйства 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14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Коваленко Денис Владимирович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Заместитель главы Администрации района, председатель комитета строительства и жилищно - коммунального хозяйства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Комитет строительства и жилищно-коммунального хозяйства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15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Каркавин Алексей Валерьевич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 xml:space="preserve">Заместитель председателя комитета строительства и жилищно-коммунального хозяйства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 xml:space="preserve">Комитет строительства и жилищно-коммунального хозяйства 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16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Вахонина Надежда Владимировна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Начальник отдела архитектуры и градостроительства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архитектуры и градостроительства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17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spacing w:after="120"/>
              <w:contextualSpacing/>
            </w:pPr>
            <w:r w:rsidRPr="00373830">
              <w:rPr>
                <w:rStyle w:val="13"/>
                <w:i w:val="0"/>
              </w:rPr>
              <w:t>Горлова Анастасия Сергеевна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spacing w:after="120"/>
              <w:contextualSpacing/>
            </w:pPr>
            <w:r w:rsidRPr="00373830">
              <w:rPr>
                <w:rStyle w:val="13"/>
                <w:i w:val="0"/>
              </w:rPr>
              <w:t>Управляющий делами Администрации района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Администрация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18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Хайлук Снежана Юрьевна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Заведующий организационным отделом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Организационный отдел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19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Липпс Наталья Ильгизовна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Главный специалист организационного отдела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Организационный отдел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20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Пиккардт Наталья Владимировна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Делопроизводитель организационного отдела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Организационный отдел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21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Подря Лариса Александровна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Начальник отдела Администрации района по взаимодействию со СМИ и </w:t>
            </w:r>
            <w:r w:rsidRPr="00373830">
              <w:rPr>
                <w:rStyle w:val="13"/>
                <w:i w:val="0"/>
              </w:rPr>
              <w:lastRenderedPageBreak/>
              <w:t xml:space="preserve">общественными организациями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  <w:jc w:val="center"/>
            </w:pPr>
            <w:r w:rsidRPr="00373830">
              <w:rPr>
                <w:rStyle w:val="13"/>
                <w:i w:val="0"/>
              </w:rPr>
              <w:lastRenderedPageBreak/>
              <w:t xml:space="preserve">Отдел Администрации района по взаимодействию со СМИ и общественными </w:t>
            </w:r>
            <w:r w:rsidRPr="00373830">
              <w:rPr>
                <w:rStyle w:val="13"/>
                <w:i w:val="0"/>
              </w:rPr>
              <w:lastRenderedPageBreak/>
              <w:t xml:space="preserve">организациями 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lastRenderedPageBreak/>
              <w:t>22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Криштопова Елена Валерьевна 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Заместитель начальника отдела учёта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t>Бухгалтерия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23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>Умнова Елена Алексеевна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 xml:space="preserve">Главный специалист отдела учёта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t>Бухгалтерия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24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Вебер Марина Викторовна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Начальник отдела учёта Главный бухгалтер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t>Бухгалтерия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25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Сивухин Григорий Дмитриевич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Начальник юридического отдела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Юридический отдел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26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>Габова Тамара Сергеевна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 xml:space="preserve">Заместитель председателя комитета по экономике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 xml:space="preserve">Комитет по экономике 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27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>Толстолугова Ольга Алексеевна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 xml:space="preserve">Главный специалист по труду комитета по экономике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 xml:space="preserve">Комитет по экономике 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28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Золотошкина Юлия Александровна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>Начальник отдела по физической культуре, спорту и делам молодёжи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по физической культуре, спорту и делам молодёжи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29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Минина Александра Васильевна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 xml:space="preserve">Председатель контрольно – счетной палаты Заринского района Алтайского края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Контрольно – счетная палата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30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rStyle w:val="13"/>
                <w:i w:val="0"/>
              </w:rPr>
              <w:t>Шмидт Валентина Викторовна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contextualSpacing/>
            </w:pPr>
            <w:r w:rsidRPr="00373830">
              <w:rPr>
                <w:iCs/>
              </w:rPr>
              <w:t xml:space="preserve">Инспектор контрольно-счетной </w:t>
            </w:r>
            <w:r w:rsidRPr="00373830">
              <w:rPr>
                <w:rStyle w:val="13"/>
                <w:i w:val="0"/>
              </w:rPr>
              <w:t xml:space="preserve">палаты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Контрольно – счетная палата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31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Гнидин Владимир Владимирович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Начальник отдела информатизации Администрации района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информатизации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32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iCs/>
              </w:rPr>
              <w:t>Суманосова Анжела Геннадьевна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Начальник отдела по делам архивов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по делам архивов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33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Макарова Наталья Геннадьевна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Заместитель начальника отдела по делам архивов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по делам архивов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34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Пятак Татьяна Валерьевна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iCs/>
              </w:rPr>
              <w:t>Делопроизводитель отдела по делам архивов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t>Отдел по делам архивов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35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Тыщенко Татьяна Алексеевна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Ответственный секретарь </w:t>
            </w:r>
            <w:r w:rsidRPr="00373830">
              <w:rPr>
                <w:rStyle w:val="13"/>
                <w:i w:val="0"/>
              </w:rPr>
              <w:lastRenderedPageBreak/>
              <w:t xml:space="preserve">комиссии по делам несовершеннолетних и защите их прав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rStyle w:val="13"/>
                <w:i w:val="0"/>
              </w:rPr>
              <w:lastRenderedPageBreak/>
              <w:t xml:space="preserve">Комиссия по делам </w:t>
            </w:r>
            <w:r w:rsidRPr="00373830">
              <w:rPr>
                <w:rStyle w:val="13"/>
                <w:i w:val="0"/>
              </w:rPr>
              <w:lastRenderedPageBreak/>
              <w:t>несовершеннолетних и защите их прав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lastRenderedPageBreak/>
              <w:t>36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iCs/>
              </w:rPr>
              <w:t>Мещерякова Юлия Эдуардовна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</w:pPr>
            <w:r w:rsidRPr="00373830">
              <w:rPr>
                <w:iCs/>
              </w:rPr>
              <w:t xml:space="preserve">Начальник отдела по делам ГО и ЧС и МР 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iCs/>
              </w:rPr>
              <w:t>Отдел по делам ГО и ЧС и МР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  <w:tr w:rsidR="00373830" w:rsidTr="00373830">
        <w:trPr>
          <w:trHeight w:val="23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r w:rsidRPr="00373830">
              <w:t>37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>Корыткина Татьяна Юрьевна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pStyle w:val="14"/>
              <w:shd w:val="clear" w:color="auto" w:fill="auto"/>
              <w:contextualSpacing/>
            </w:pPr>
            <w:r w:rsidRPr="00373830">
              <w:rPr>
                <w:rStyle w:val="13"/>
                <w:i w:val="0"/>
              </w:rPr>
              <w:t xml:space="preserve">Ведущий специалист </w:t>
            </w:r>
            <w:r w:rsidRPr="00373830">
              <w:rPr>
                <w:iCs/>
              </w:rPr>
              <w:t>отдела по делам ГО и ЧС и МР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>
            <w:pPr>
              <w:jc w:val="center"/>
            </w:pPr>
            <w:r w:rsidRPr="00373830">
              <w:rPr>
                <w:iCs/>
              </w:rPr>
              <w:t>Отдел по делам ГО и ЧС и МР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830" w:rsidRPr="00373830" w:rsidRDefault="00373830" w:rsidP="00373830"/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:rsidR="00373830" w:rsidRPr="00373830" w:rsidRDefault="00373830" w:rsidP="00373830"/>
        </w:tc>
      </w:tr>
    </w:tbl>
    <w:p w:rsidR="00BB35EF" w:rsidRPr="00B90D10" w:rsidRDefault="00BB35EF">
      <w:pPr>
        <w:pStyle w:val="afb"/>
        <w:ind w:firstLine="0"/>
        <w:jc w:val="center"/>
        <w:rPr>
          <w:lang w:val="ru-RU"/>
        </w:rPr>
      </w:pPr>
    </w:p>
    <w:sectPr w:rsidR="00BB35EF" w:rsidRPr="00B90D10">
      <w:pgSz w:w="11906" w:h="16838"/>
      <w:pgMar w:top="851" w:right="862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EF" w:rsidRDefault="00373830">
      <w:r>
        <w:separator/>
      </w:r>
    </w:p>
  </w:endnote>
  <w:endnote w:type="continuationSeparator" w:id="0">
    <w:p w:rsidR="00BB35EF" w:rsidRDefault="0037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EF" w:rsidRDefault="00373830">
      <w:r>
        <w:separator/>
      </w:r>
    </w:p>
  </w:footnote>
  <w:footnote w:type="continuationSeparator" w:id="0">
    <w:p w:rsidR="00BB35EF" w:rsidRDefault="0037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302"/>
    <w:multiLevelType w:val="multilevel"/>
    <w:tmpl w:val="F110ACF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47CC8"/>
    <w:multiLevelType w:val="multilevel"/>
    <w:tmpl w:val="64D49FA0"/>
    <w:lvl w:ilvl="0">
      <w:start w:val="2"/>
      <w:numFmt w:val="decimal"/>
      <w:suff w:val="space"/>
      <w:lvlText w:val="%1."/>
      <w:lvlJc w:val="left"/>
      <w:pPr>
        <w:ind w:left="142" w:firstLine="709"/>
      </w:pPr>
    </w:lvl>
    <w:lvl w:ilvl="1">
      <w:start w:val="1"/>
      <w:numFmt w:val="decimal"/>
      <w:suff w:val="space"/>
      <w:lvlText w:val="%1.%2."/>
      <w:lvlJc w:val="left"/>
      <w:pPr>
        <w:ind w:left="142" w:firstLine="709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36AD5A21"/>
    <w:multiLevelType w:val="multilevel"/>
    <w:tmpl w:val="4290036E"/>
    <w:lvl w:ilvl="0">
      <w:start w:val="2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512C95"/>
    <w:multiLevelType w:val="multilevel"/>
    <w:tmpl w:val="D962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 w15:restartNumberingAfterBreak="0">
    <w:nsid w:val="53994BF5"/>
    <w:multiLevelType w:val="multilevel"/>
    <w:tmpl w:val="41AA94CE"/>
    <w:lvl w:ilvl="0">
      <w:start w:val="2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795EC9"/>
    <w:multiLevelType w:val="multilevel"/>
    <w:tmpl w:val="385A4FE2"/>
    <w:lvl w:ilvl="0">
      <w:start w:val="2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EE27CD"/>
    <w:multiLevelType w:val="multilevel"/>
    <w:tmpl w:val="FF0AB906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EF"/>
    <w:rsid w:val="00197C1E"/>
    <w:rsid w:val="00373830"/>
    <w:rsid w:val="00A803BF"/>
    <w:rsid w:val="00AE56B1"/>
    <w:rsid w:val="00B61ABC"/>
    <w:rsid w:val="00B90D10"/>
    <w:rsid w:val="00BB35EF"/>
    <w:rsid w:val="00D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5B5E"/>
  <w15:docId w15:val="{1D6DA20A-9BC7-43D8-AC5A-17B7BF1F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rFonts w:eastAsia="Calibri"/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jc w:val="center"/>
    </w:pPr>
    <w:rPr>
      <w:b/>
      <w:sz w:val="32"/>
    </w:rPr>
  </w:style>
  <w:style w:type="paragraph" w:styleId="afb">
    <w:name w:val="Body Text Indent"/>
    <w:basedOn w:val="a"/>
    <w:link w:val="afc"/>
    <w:pPr>
      <w:widowControl w:val="0"/>
      <w:ind w:firstLine="720"/>
      <w:jc w:val="both"/>
    </w:pPr>
    <w:rPr>
      <w:sz w:val="28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customStyle="1" w:styleId="afe">
    <w:name w:val="ПростоТекст"/>
    <w:pPr>
      <w:widowControl w:val="0"/>
      <w:ind w:firstLine="850"/>
      <w:jc w:val="both"/>
    </w:pPr>
    <w:rPr>
      <w:rFonts w:eastAsia="SimSun" w:cs="Mangal"/>
      <w:sz w:val="28"/>
      <w:szCs w:val="24"/>
      <w:lang w:bidi="hi-IN"/>
    </w:rPr>
  </w:style>
  <w:style w:type="character" w:customStyle="1" w:styleId="FontStyle81">
    <w:name w:val="Font Style81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13">
    <w:name w:val="Выделение1"/>
    <w:qFormat/>
    <w:rPr>
      <w:i/>
      <w:iCs/>
    </w:rPr>
  </w:style>
  <w:style w:type="paragraph" w:customStyle="1" w:styleId="14">
    <w:name w:val="Основной текст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1338</Words>
  <Characters>7631</Characters>
  <Application>Microsoft Office Word</Application>
  <DocSecurity>0</DocSecurity>
  <Lines>63</Lines>
  <Paragraphs>17</Paragraphs>
  <ScaleCrop>false</ScaleCrop>
  <Company>КУМИ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Usetr</dc:creator>
  <cp:lastModifiedBy>Горлова Анастасия Сергеевна</cp:lastModifiedBy>
  <cp:revision>36</cp:revision>
  <dcterms:created xsi:type="dcterms:W3CDTF">2017-04-06T21:27:00Z</dcterms:created>
  <dcterms:modified xsi:type="dcterms:W3CDTF">2024-04-03T05:11:00Z</dcterms:modified>
  <cp:version>1048576</cp:version>
</cp:coreProperties>
</file>