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FF" w:rsidRDefault="00A146ED">
      <w:pPr>
        <w:spacing w:after="0" w:line="259" w:lineRule="auto"/>
        <w:ind w:left="10" w:right="-5" w:hanging="10"/>
        <w:jc w:val="right"/>
      </w:pPr>
      <w:r>
        <w:t xml:space="preserve">Приложение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5" w:line="234" w:lineRule="auto"/>
        <w:ind w:left="4827" w:right="6" w:firstLine="0"/>
      </w:pPr>
      <w:r>
        <w:rPr>
          <w:sz w:val="20"/>
        </w:rPr>
        <w:t xml:space="preserve">(наименование суда ­ по месту жительства истца или месту исполнения договора) </w:t>
      </w:r>
      <w:r>
        <w:t xml:space="preserve">Истец: 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58" w:line="259" w:lineRule="auto"/>
        <w:ind w:left="3578" w:right="841" w:hanging="10"/>
        <w:jc w:val="center"/>
      </w:pPr>
      <w:r>
        <w:rPr>
          <w:sz w:val="20"/>
        </w:rPr>
        <w:t xml:space="preserve">(ФИО, паспорт, регистрация, телефон) </w:t>
      </w:r>
    </w:p>
    <w:p w:rsidR="00D40EFF" w:rsidRDefault="00A146ED">
      <w:pPr>
        <w:spacing w:after="3" w:line="259" w:lineRule="auto"/>
        <w:ind w:left="732" w:right="94" w:hanging="10"/>
        <w:jc w:val="center"/>
      </w:pPr>
      <w:r>
        <w:t xml:space="preserve">Ответчик: 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13"/>
        <w:ind w:left="4837" w:right="0" w:hanging="10"/>
        <w:jc w:val="left"/>
      </w:pPr>
      <w:r>
        <w:t xml:space="preserve">______________________________________ </w:t>
      </w:r>
    </w:p>
    <w:p w:rsidR="00D40EFF" w:rsidRDefault="00A146ED">
      <w:pPr>
        <w:spacing w:after="75" w:line="239" w:lineRule="auto"/>
        <w:ind w:left="4837" w:right="16" w:hanging="10"/>
        <w:jc w:val="left"/>
      </w:pPr>
      <w:r>
        <w:rPr>
          <w:sz w:val="20"/>
        </w:rPr>
        <w:t xml:space="preserve">(наименование кредитной организации, ИНН, юридический адрес) </w:t>
      </w:r>
    </w:p>
    <w:p w:rsidR="00D40EFF" w:rsidRDefault="00A146ED">
      <w:pPr>
        <w:ind w:left="4837" w:right="0" w:hanging="10"/>
      </w:pPr>
      <w:r>
        <w:t xml:space="preserve">о </w:t>
      </w:r>
      <w:r>
        <w:tab/>
        <w:t xml:space="preserve">признании </w:t>
      </w:r>
      <w:r>
        <w:tab/>
        <w:t xml:space="preserve">кредитного </w:t>
      </w:r>
      <w:r>
        <w:tab/>
        <w:t xml:space="preserve">договора недействительным  </w:t>
      </w:r>
    </w:p>
    <w:p w:rsidR="00D40EFF" w:rsidRDefault="00A146ED">
      <w:pPr>
        <w:spacing w:after="0" w:line="259" w:lineRule="auto"/>
        <w:ind w:right="510" w:firstLine="0"/>
        <w:jc w:val="center"/>
      </w:pPr>
      <w:r>
        <w:t xml:space="preserve"> </w:t>
      </w:r>
    </w:p>
    <w:p w:rsidR="00D40EFF" w:rsidRDefault="00A146ED">
      <w:pPr>
        <w:spacing w:after="3" w:line="259" w:lineRule="auto"/>
        <w:ind w:left="732" w:right="710" w:hanging="10"/>
        <w:jc w:val="center"/>
      </w:pPr>
      <w:r>
        <w:t xml:space="preserve">ИСКОВОЕ ЗАЯВЛЕНИЕ </w:t>
      </w:r>
    </w:p>
    <w:p w:rsidR="00D40EFF" w:rsidRDefault="00A146ED">
      <w:pPr>
        <w:spacing w:after="3" w:line="259" w:lineRule="auto"/>
        <w:ind w:left="85" w:right="0" w:firstLine="0"/>
        <w:jc w:val="center"/>
      </w:pPr>
      <w:r>
        <w:t xml:space="preserve"> </w:t>
      </w:r>
    </w:p>
    <w:p w:rsidR="00D40EFF" w:rsidRDefault="00A146ED">
      <w:pPr>
        <w:ind w:left="11" w:right="0" w:firstLine="660"/>
      </w:pPr>
      <w:r>
        <w:t xml:space="preserve">Следователем   отдела   полиции ________________________ ________________________________________________________________________ возбуждено уголовное дело №_____________________________ по признакам преступления, предусмотренного частью _____ статьи ________УК РФ. Я являюсь потерпевшим(ей) по данному делу.  </w:t>
      </w:r>
    </w:p>
    <w:p w:rsidR="00D40EFF" w:rsidRDefault="00A146ED">
      <w:pPr>
        <w:spacing w:after="3" w:line="259" w:lineRule="auto"/>
        <w:ind w:left="732" w:right="668" w:hanging="10"/>
        <w:jc w:val="center"/>
      </w:pPr>
      <w:r>
        <w:t xml:space="preserve">Хищение денежных средств произошло при следующих обстоятельствах: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13"/>
        <w:ind w:left="60" w:right="0" w:hanging="10"/>
        <w:jc w:val="left"/>
      </w:pPr>
      <w:r>
        <w:t xml:space="preserve">________________________________________________________________________ </w:t>
      </w:r>
    </w:p>
    <w:p w:rsidR="00D40EFF" w:rsidRDefault="00A146ED">
      <w:pPr>
        <w:spacing w:after="76" w:line="239" w:lineRule="auto"/>
        <w:ind w:left="123" w:right="16" w:hanging="10"/>
        <w:jc w:val="left"/>
      </w:pPr>
      <w:r>
        <w:rPr>
          <w:sz w:val="20"/>
        </w:rPr>
        <w:t xml:space="preserve">(указывается хронология действий по получению кредита, обстоятельства введения в заблуждение в целях получения кредита) </w:t>
      </w:r>
    </w:p>
    <w:p w:rsidR="00D40EFF" w:rsidRDefault="00A146ED">
      <w:pPr>
        <w:spacing w:after="0" w:line="259" w:lineRule="auto"/>
        <w:ind w:left="10" w:right="-5" w:hanging="10"/>
        <w:jc w:val="right"/>
      </w:pPr>
      <w:r>
        <w:lastRenderedPageBreak/>
        <w:t xml:space="preserve">В соответствии со статьей 420 Гражданского кодекса Российской Федерации </w:t>
      </w:r>
    </w:p>
    <w:p w:rsidR="00D40EFF" w:rsidRDefault="00A146ED">
      <w:pPr>
        <w:ind w:left="11" w:right="0" w:firstLine="0"/>
      </w:pPr>
      <w:r>
        <w:t xml:space="preserve">(далее – ГК РФ) договором признается соглашение двух или нескольких лиц об установлении, изменении или прекращении гражданских прав и обязанностей        </w:t>
      </w:r>
    </w:p>
    <w:p w:rsidR="00D40EFF" w:rsidRDefault="00A146ED">
      <w:pPr>
        <w:ind w:left="11" w:right="0" w:firstLine="0"/>
      </w:pPr>
      <w:r>
        <w:t xml:space="preserve">(пункт 1).  </w:t>
      </w:r>
    </w:p>
    <w:p w:rsidR="00D40EFF" w:rsidRDefault="00A146ED">
      <w:pPr>
        <w:ind w:left="11" w:right="0"/>
      </w:pPr>
      <w:r>
        <w:t xml:space="preserve">К договорам применяются правила о двух­ и многосторонних сделках, предусмотренные главой 9 данного кодекса, если иное не установлено этим же кодексом (пункт 2).  </w:t>
      </w:r>
    </w:p>
    <w:p w:rsidR="00D40EFF" w:rsidRDefault="00A146ED">
      <w:pPr>
        <w:ind w:left="11" w:right="0"/>
      </w:pPr>
      <w:r>
        <w:t xml:space="preserve">Согласно статье 153 названного выше кодекса сделками признаются действия граждан и юридических лиц, направленные на установление, изменение или прекращение гражданских прав и обязанностей.  </w:t>
      </w:r>
    </w:p>
    <w:p w:rsidR="00D40EFF" w:rsidRDefault="00A146ED">
      <w:pPr>
        <w:ind w:left="11" w:right="0"/>
      </w:pPr>
      <w:r>
        <w:t xml:space="preserve">Указание в законе на цель действия свидетельствует о волевом характере действий участников сделки.  </w:t>
      </w:r>
    </w:p>
    <w:p w:rsidR="00D40EFF" w:rsidRDefault="00A146ED">
      <w:pPr>
        <w:ind w:left="11" w:right="0"/>
      </w:pPr>
      <w:r>
        <w:t xml:space="preserve">Так, в пункте 50 постановления Пленума Верховного Суда Российской Федерации от 23.06.2015 № 25 «О применении судами некоторых положений раздела I части первой ГК РФ» (далее ­ постановление Пленума № 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  </w:t>
      </w:r>
    </w:p>
    <w:p w:rsidR="00D40EFF" w:rsidRDefault="00A146ED">
      <w:pPr>
        <w:ind w:left="11" w:right="0"/>
      </w:pPr>
      <w:r>
        <w:t xml:space="preserve">При этом сделка может быть признана недействительной как в случае нарушения требований закона (статья 168 ГК РФ),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(статья 178, пункт 2 статьи 179 ГК РФ).  </w:t>
      </w:r>
    </w:p>
    <w:p w:rsidR="00D40EFF" w:rsidRDefault="00A146ED">
      <w:pPr>
        <w:ind w:left="11" w:right="0"/>
      </w:pPr>
      <w:r>
        <w:t xml:space="preserve">Таким образом, договор, заключенный в результате мошеннических действий, является ничтожным. </w:t>
      </w:r>
    </w:p>
    <w:p w:rsidR="00D40EFF" w:rsidRDefault="00A146ED">
      <w:pPr>
        <w:ind w:left="11" w:right="0"/>
      </w:pPr>
      <w:r>
        <w:t xml:space="preserve">В соответствии со статьей 307 ГК РФ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 (пункт 3). </w:t>
      </w:r>
    </w:p>
    <w:p w:rsidR="00D40EFF" w:rsidRDefault="00A146ED">
      <w:pPr>
        <w:ind w:left="11" w:right="0"/>
      </w:pPr>
      <w:r>
        <w:t xml:space="preserve">Пунктом 1 статьи 10 данного кодекса установлено, что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 </w:t>
      </w:r>
    </w:p>
    <w:p w:rsidR="00D40EFF" w:rsidRDefault="00A146ED">
      <w:pPr>
        <w:ind w:left="11" w:right="0"/>
      </w:pPr>
      <w:r>
        <w:t xml:space="preserve">Кроме того, если сделка нарушает установленный пунктом 1 статьи 10 ГК РФ запрет на недобросовестное осуществление гражданских прав, в зависимости от обстоятельств дела такая сделка может быть признана судом недействительной на основании положений статьи 10 и пункта 1 или 2 статьи 168 ГК РФ. При наличии в законе специального основания недействительности такая сделка признается недействительной по этому основанию (пункты 7 и 8 постановления Пленума № 25).  </w:t>
      </w:r>
    </w:p>
    <w:p w:rsidR="00D40EFF" w:rsidRDefault="00A146ED">
      <w:pPr>
        <w:ind w:left="11" w:right="0"/>
      </w:pPr>
      <w:r>
        <w:lastRenderedPageBreak/>
        <w:t xml:space="preserve">Заключение договора в результате мошеннических действий является неправомерным действием, посягающим на интересы лица, не подписывавшего соответствующий договор, и являющегося применительно к статье 168 (пункт 2)        ГК РФ третьим лицом, права которого нарушены заключением такого договора.  </w:t>
      </w:r>
    </w:p>
    <w:p w:rsidR="00D40EFF" w:rsidRDefault="00A146ED">
      <w:pPr>
        <w:ind w:left="11" w:right="0"/>
      </w:pPr>
      <w:r>
        <w:t xml:space="preserve">Законодательством о защите прав потребителей установлены специальные требования к заключению договоров, направленные на формирование у потребителя правильного и более полного представления о приобретаемых (заказываемых) товарах, работах, услугах, позволяющего потребителю сделать их осознанный выбор, а также на выявление действительного волеизъявления потребителя при заключении договоров, и особенно при заключении договоров на оказание финансовых услуг.  </w:t>
      </w:r>
    </w:p>
    <w:p w:rsidR="00D40EFF" w:rsidRDefault="00A146ED">
      <w:pPr>
        <w:ind w:left="11" w:right="0"/>
      </w:pPr>
      <w:r>
        <w:t xml:space="preserve">При этом пунктом 2 данной статьи предписано, что названная выше информация доводится до сведения потребителя при заключении договоров </w:t>
      </w:r>
      <w:proofErr w:type="spellStart"/>
      <w:r>
        <w:t>купли­продажи</w:t>
      </w:r>
      <w:proofErr w:type="spellEnd"/>
      <w:r>
        <w:t xml:space="preserve">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  </w:t>
      </w:r>
    </w:p>
    <w:p w:rsidR="00D40EFF" w:rsidRDefault="00A146ED">
      <w:pPr>
        <w:ind w:left="11" w:right="0"/>
      </w:pPr>
      <w:r>
        <w:t xml:space="preserve">Частью 6 статьи 3 Закона Российской Федерации от 25.10.1991 № 1807­I «О языках народов Российской Федерации» установлено, что алфавиты государственного языка Российской Федерации и государственных языков республик строятся на графической основе кириллицы.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законами.  </w:t>
      </w:r>
    </w:p>
    <w:p w:rsidR="00D40EFF" w:rsidRDefault="00A146ED">
      <w:pPr>
        <w:ind w:left="11" w:right="0"/>
      </w:pPr>
      <w:r>
        <w:t xml:space="preserve">Обязанность исполнителя своевременно предоставлять потребителю необходимую и достоверную информацию об услугах, обеспечивающую возможность их правильного выбора, предусмотрена также статьей 10 Закона Российской Федерации от 07.02.1992 № 2300­1 «О защите прав потребителей» (далее – Закон о защите прав потребителей).  </w:t>
      </w:r>
    </w:p>
    <w:p w:rsidR="00D40EFF" w:rsidRDefault="00A146ED">
      <w:pPr>
        <w:ind w:left="11" w:right="0"/>
      </w:pPr>
      <w:r>
        <w:t xml:space="preserve">В пункте 44 постановления Пленума Верховного Суда Российской Федерации от 28.06.2012 № 17 «О рассмотрении судами гражданских дел по спорам о защите прав потребителей» разъяснено, что суду следует исходить из предположения об отсутствии у потребителя специальных познаний о свойствах и характеристиках товара (работы, услуги), имея в виду, что в силу Закона о защите прав потребителей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компетентного выбора (статья 12 Закона о защите прав потребителей). При этом необходимо учитывать, что по отдельным видам товаров (работ, услуг) перечень и способы доведения информации до потребителя устанавливаются Правительством Российской Федерации (пункт 1 статьи 10 Закона о защите прав потребителей). При дистанционных способах продажи товаров (работ, услуг) информация должна предоставляться потребителю продавцом (исполнителем) на таких же условиях с учетом технических особенностей определенных носителей.  </w:t>
      </w:r>
    </w:p>
    <w:p w:rsidR="00D40EFF" w:rsidRDefault="00A146ED">
      <w:pPr>
        <w:ind w:left="11" w:right="0"/>
      </w:pPr>
      <w:r>
        <w:lastRenderedPageBreak/>
        <w:t xml:space="preserve">Обязанность доказать надлежащее выполнение данных требований по общему правилу возлагается на исполнителя (продавца, изготовителя).  </w:t>
      </w:r>
    </w:p>
    <w:p w:rsidR="00D40EFF" w:rsidRDefault="00A146ED">
      <w:pPr>
        <w:ind w:left="11" w:right="0"/>
      </w:pPr>
      <w:r>
        <w:t xml:space="preserve">Специальные требования к предоставлению потребителю полной, достоверной и понятной информации, а также к выявлению действительного волеизъявления потребителя при заключении договора установлены Федеральным законом от 21.12.2013 № 353­ФЗ «О потребительском кредите (займе)» (далее Закон о потребительском кредите), в соответствии с которым договор потребительского кредита состоит из общих условий, устанавливаемых кредитором в одностороннем порядке в целях многократного применения и размещаемых в том числе в </w:t>
      </w:r>
      <w:proofErr w:type="spellStart"/>
      <w:r>
        <w:t>информационно­телекоммуникационной</w:t>
      </w:r>
      <w:proofErr w:type="spellEnd"/>
      <w:r>
        <w:t xml:space="preserve"> сети «Интернет» (части 1, 3, 4 статьи 5), а также из индивидуальных условий, которые согласовываются кредитором и заемщиком индивидуально, включают в себя сумму кредита; порядок, способы и срок его возврата; процентную ставку; обязанность заемщика заключить иные договоры; услуги, оказываемые кредитором за отдельную плату и т.д. (части 1 и 9 статьи 5).  </w:t>
      </w:r>
    </w:p>
    <w:p w:rsidR="00D40EFF" w:rsidRDefault="00A146ED">
      <w:pPr>
        <w:ind w:left="11" w:right="0"/>
      </w:pPr>
      <w:r>
        <w:t xml:space="preserve">В статье 5 Закона о потребительском кредите подробно указана информация, которая должна быть доведена кредитором до сведения заемщика при заключении договора, включая не только общие, но и индивидуальные условия договора потребительского кредита, при этом последние в соответствии с пунктом 9 этой статьи согласовываются кредитором и заемщиком индивидуально.  </w:t>
      </w:r>
    </w:p>
    <w:p w:rsidR="00D40EFF" w:rsidRDefault="00A146ED">
      <w:pPr>
        <w:ind w:left="11" w:right="0"/>
      </w:pPr>
      <w:r>
        <w:t xml:space="preserve">Согласно пункту 14 статьи 7 названного закона документы, необходимые для заключения договора потребительского кредита (займа) в соответствии с указанной статьей, включая индивидуальные условия договора потребительского кредита (займа) и заявление о предоставлении потребительского кредита (займа) 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</w:t>
      </w:r>
      <w:proofErr w:type="spellStart"/>
      <w:r>
        <w:t>информационно­телекоммуникационных</w:t>
      </w:r>
      <w:proofErr w:type="spellEnd"/>
      <w:r>
        <w:t xml:space="preserve"> сетей, в том числе сети «Интернет».  </w:t>
      </w:r>
    </w:p>
    <w:p w:rsidR="00D40EFF" w:rsidRDefault="00A146ED">
      <w:pPr>
        <w:ind w:left="11" w:right="0"/>
      </w:pPr>
      <w:r>
        <w:t xml:space="preserve">При каждом ознакомлении в </w:t>
      </w:r>
      <w:proofErr w:type="spellStart"/>
      <w:r>
        <w:t>информационно­телекоммуникационной</w:t>
      </w:r>
      <w:proofErr w:type="spellEnd"/>
      <w:r>
        <w:t xml:space="preserve"> сети «Интернет»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данным федеральным законом.  </w:t>
      </w:r>
    </w:p>
    <w:p w:rsidR="00D40EFF" w:rsidRDefault="00A146ED">
      <w:pPr>
        <w:ind w:left="11" w:right="0"/>
      </w:pPr>
      <w:r>
        <w:t xml:space="preserve">В соответствии с частью 6 статьи 7 Закона о потребительском кредите 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части 9 статьи 5 данного федерального закона. Договор потребительского займа считается заключенным с момента передачи заемщику денежных средств.  </w:t>
      </w:r>
    </w:p>
    <w:p w:rsidR="00D40EFF" w:rsidRDefault="00A146ED">
      <w:pPr>
        <w:ind w:left="11" w:right="0"/>
      </w:pPr>
      <w:r>
        <w:t xml:space="preserve">Из выше приведенных положений закона следует, что заключение договора потребительского кредита предполагает последовательное совершение сторонами ряда действий, в частности, формирование кредитором общих условий потребительского кредита, размещение кредитором информации об этих условиях, в том числе в </w:t>
      </w:r>
      <w:proofErr w:type="spellStart"/>
      <w:r>
        <w:t>информационно­телекоммуникационной</w:t>
      </w:r>
      <w:proofErr w:type="spellEnd"/>
      <w:r>
        <w:t xml:space="preserve"> сети «Интернет», согласование сторонами индивидуальных условий договора потребительского кредита, подачу </w:t>
      </w:r>
      <w:r>
        <w:lastRenderedPageBreak/>
        <w:t xml:space="preserve">потребителем в необходимых случаях заявления на предоставление кредита и на оказание дополнительных услуг кредитором или третьими лицами, составление письменного договора потребительского кредита по установленной форме, ознакомление с ним потребителя, подписание его сторонами, в том числе аналогом собственноручной подписи, с подтверждением потребителем получения им необходимой информации и согласия с условиями кредитования, а также предоставление кредитором денежных средств потребителю.  </w:t>
      </w:r>
    </w:p>
    <w:p w:rsidR="00D40EFF" w:rsidRDefault="00A146ED">
      <w:pPr>
        <w:ind w:left="11" w:right="0"/>
      </w:pPr>
      <w:r>
        <w:t xml:space="preserve">Распоряжение предоставленными и зачисленными на счет заемщика денежными средствами осуществляется в соответствии со статьями 847 и 854 ГК РФ на основании распоряжения клиента, в том числе с использованием аналога собственноручной подписи.  </w:t>
      </w:r>
    </w:p>
    <w:p w:rsidR="00D40EFF" w:rsidRDefault="00A146ED">
      <w:pPr>
        <w:ind w:left="11" w:right="0"/>
      </w:pPr>
      <w:r>
        <w:t xml:space="preserve">Намерений получить кредит я не имел(а), реальная возможность распорядиться кредитными денежными средствами по данному договору отсутствовала, так как денежные средства были похищены неизвестными лицами. </w:t>
      </w:r>
    </w:p>
    <w:p w:rsidR="00D40EFF" w:rsidRDefault="00A146ED">
      <w:pPr>
        <w:ind w:left="11" w:right="0"/>
      </w:pPr>
      <w:r>
        <w:t xml:space="preserve">Упрощенный порядок предоставления потребительского кредита и последующее распоряжение кредитными средствами </w:t>
      </w:r>
      <w:proofErr w:type="gramStart"/>
      <w:r>
        <w:t>путем незамедлительного их перечислении</w:t>
      </w:r>
      <w:proofErr w:type="gramEnd"/>
      <w:r>
        <w:t xml:space="preserve"> на счет иного лица противоречит порядку заключения договора потребительского кредита, подробно урегулированному приведенными выше положениями Закона о потребительском кредите, и фактически нивелирует все гарантии прав потребителя финансовых услуг, установленные как этим федеральным законом, так и Законом о защите прав потребителей.  </w:t>
      </w:r>
    </w:p>
    <w:p w:rsidR="00D40EFF" w:rsidRDefault="00A146ED">
      <w:pPr>
        <w:ind w:left="11" w:right="0"/>
      </w:pPr>
      <w:r>
        <w:t xml:space="preserve">В соответствии с пунктом 3 статьи 307 ГК РФ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  </w:t>
      </w:r>
    </w:p>
    <w:p w:rsidR="00D40EFF" w:rsidRDefault="00A146ED">
      <w:pPr>
        <w:ind w:left="11" w:right="0"/>
      </w:pPr>
      <w:r>
        <w:t xml:space="preserve">В пункте 1 постановления Пленума Верховного Суда Российской Федерации от 23.06.2015 № 25 «О применении судами некоторых положений раздела I части первой ГК РФ» разъяснено, </w:t>
      </w:r>
      <w:proofErr w:type="gramStart"/>
      <w:r>
        <w:t>что</w:t>
      </w:r>
      <w:proofErr w:type="gramEnd"/>
      <w:r>
        <w:t xml:space="preserve">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 </w:t>
      </w:r>
    </w:p>
    <w:p w:rsidR="00D40EFF" w:rsidRDefault="00A146ED">
      <w:pPr>
        <w:ind w:left="11" w:right="0"/>
      </w:pPr>
      <w:r>
        <w:t xml:space="preserve">В Определении Конституционного Суда Российской Федерации от 13.10.2022 № 2669­О указано, что в большинстве случаев телефонного мошенничества сделки оспариваются как совершенные под влиянием обмана потерпевшего третьим лицом. При рассмотрении таких споров особого внимания требует исследование добросовестности и осмотрительности банков. В частности, к числу обстоятельств, при которых кредитной организации в случае дистанционного оформления кредитного договора надлежит принимать повышенные меры предосторожности, следует отнести факт подачи заявки на получение клиентом кредита и незамедлительная выдача банку распоряжения о перечислении кредитных денежных средств в пользу третьего лица (лиц). </w:t>
      </w:r>
    </w:p>
    <w:p w:rsidR="00D40EFF" w:rsidRDefault="00A146ED">
      <w:pPr>
        <w:ind w:left="11" w:right="0"/>
      </w:pPr>
      <w:r>
        <w:lastRenderedPageBreak/>
        <w:t xml:space="preserve">Таким образом, учитывая, что заключение договора потребительского кредита осуществлено мной под влиянием обмана со стороны третьих лиц, а кредитной организацией не приняты соответствующие меры предосторожности, позволяющие убедиться, что данные операции совершаются клиентом и в соответствии с его волей, данный договор потребительского кредита является ничтожным. </w:t>
      </w:r>
    </w:p>
    <w:p w:rsidR="00D40EFF" w:rsidRDefault="00A146ED">
      <w:pPr>
        <w:spacing w:line="245" w:lineRule="auto"/>
        <w:ind w:left="2" w:right="-7"/>
        <w:jc w:val="left"/>
      </w:pPr>
      <w:r>
        <w:t xml:space="preserve">Указанные выводы подтверждаются сложившейся судебной практикой (определения Судебной коллегии по гражданским делам Верховного Суда Российской Федерации от 16.12.2022 № 5­КГ22­127­К2, от 17.01.2023 № 5­КГ22121­К2). </w:t>
      </w:r>
    </w:p>
    <w:p w:rsidR="00D40EFF" w:rsidRDefault="00A146ED">
      <w:pPr>
        <w:ind w:left="11" w:right="0"/>
      </w:pPr>
      <w:r>
        <w:t xml:space="preserve">В соответствии с частью 7 статьи 29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частью четвертой статьи 30 настоящего Кодекса.  </w:t>
      </w:r>
    </w:p>
    <w:p w:rsidR="00D40EFF" w:rsidRDefault="00A146ED">
      <w:pPr>
        <w:spacing w:after="3" w:line="259" w:lineRule="auto"/>
        <w:ind w:left="732" w:right="11" w:hanging="10"/>
        <w:jc w:val="center"/>
      </w:pPr>
      <w:r>
        <w:t xml:space="preserve">На основании изложенного, руководствуясь статьями 131, 132, 264 ­ 268 ГПК </w:t>
      </w:r>
    </w:p>
    <w:p w:rsidR="00D40EFF" w:rsidRDefault="00A146ED">
      <w:pPr>
        <w:ind w:left="11" w:right="0" w:firstLine="0"/>
      </w:pPr>
      <w:r>
        <w:t xml:space="preserve">РФ, </w:t>
      </w:r>
    </w:p>
    <w:p w:rsidR="00D40EFF" w:rsidRDefault="00A146ED">
      <w:pPr>
        <w:spacing w:after="413" w:line="259" w:lineRule="auto"/>
        <w:ind w:left="732" w:right="5" w:hanging="10"/>
        <w:jc w:val="center"/>
      </w:pPr>
      <w:r>
        <w:t xml:space="preserve">ПРОШУ: </w:t>
      </w:r>
    </w:p>
    <w:p w:rsidR="00D40EFF" w:rsidRDefault="00A146ED">
      <w:pPr>
        <w:numPr>
          <w:ilvl w:val="0"/>
          <w:numId w:val="1"/>
        </w:numPr>
        <w:spacing w:after="86"/>
        <w:ind w:right="0"/>
      </w:pPr>
      <w:r>
        <w:t xml:space="preserve">Признать договор потребительского кредита №______________ от _________________ на сумму ______________ руб., заключенный между _________________________________________________________________________ ___________________________________ и _____________________________, недействительным и применить последствия недействительности ничтожной сделки. </w:t>
      </w:r>
    </w:p>
    <w:p w:rsidR="00D40EFF" w:rsidRDefault="00A146ED">
      <w:pPr>
        <w:numPr>
          <w:ilvl w:val="0"/>
          <w:numId w:val="1"/>
        </w:numPr>
        <w:ind w:right="0"/>
      </w:pPr>
      <w:r>
        <w:t xml:space="preserve">Взыскать с ответчика расходы на оплату услуг представителя в сумме ____________, оплату государственной пошлины в сумме 300 рублей.  </w:t>
      </w:r>
    </w:p>
    <w:p w:rsidR="00D40EFF" w:rsidRDefault="00A146ED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D40EFF" w:rsidRDefault="00A146ED">
      <w:pPr>
        <w:ind w:left="725" w:right="0" w:firstLine="0"/>
      </w:pPr>
      <w:r>
        <w:t xml:space="preserve">Приложения:  </w:t>
      </w:r>
    </w:p>
    <w:p w:rsidR="00D40EFF" w:rsidRDefault="00A146ED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D40EFF" w:rsidRDefault="00A146ED">
      <w:pPr>
        <w:tabs>
          <w:tab w:val="center" w:pos="5672"/>
          <w:tab w:val="center" w:pos="7323"/>
          <w:tab w:val="center" w:pos="8697"/>
          <w:tab w:val="center" w:pos="9439"/>
          <w:tab w:val="right" w:pos="10236"/>
        </w:tabs>
        <w:spacing w:after="0" w:line="259" w:lineRule="auto"/>
        <w:ind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«____» </w:t>
      </w:r>
      <w:r>
        <w:tab/>
        <w:t xml:space="preserve">____________ </w:t>
      </w:r>
      <w:r>
        <w:tab/>
        <w:t xml:space="preserve">20 </w:t>
      </w:r>
      <w:r>
        <w:tab/>
        <w:t xml:space="preserve">___ </w:t>
      </w:r>
      <w:r>
        <w:tab/>
        <w:t xml:space="preserve">г.        </w:t>
      </w:r>
    </w:p>
    <w:p w:rsidR="00D40EFF" w:rsidRDefault="00A146ED">
      <w:pPr>
        <w:spacing w:after="3" w:line="259" w:lineRule="auto"/>
        <w:ind w:left="3430" w:right="0" w:hanging="10"/>
        <w:jc w:val="center"/>
      </w:pPr>
      <w:r>
        <w:t>______________(подпись)</w:t>
      </w:r>
      <w:bookmarkStart w:id="0" w:name="_GoBack"/>
      <w:bookmarkEnd w:id="0"/>
    </w:p>
    <w:p w:rsidR="00D40EFF" w:rsidRDefault="00A146ED">
      <w:pPr>
        <w:spacing w:after="0" w:line="259" w:lineRule="auto"/>
        <w:ind w:left="725" w:right="0" w:firstLine="0"/>
        <w:jc w:val="left"/>
      </w:pPr>
      <w:r>
        <w:t xml:space="preserve"> </w:t>
      </w:r>
    </w:p>
    <w:sectPr w:rsidR="00D40EFF">
      <w:headerReference w:type="even" r:id="rId7"/>
      <w:headerReference w:type="default" r:id="rId8"/>
      <w:headerReference w:type="first" r:id="rId9"/>
      <w:pgSz w:w="11899" w:h="16841"/>
      <w:pgMar w:top="1135" w:right="548" w:bottom="1223" w:left="11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D7" w:rsidRDefault="00A146ED">
      <w:pPr>
        <w:spacing w:after="0" w:line="240" w:lineRule="auto"/>
      </w:pPr>
      <w:r>
        <w:separator/>
      </w:r>
    </w:p>
  </w:endnote>
  <w:endnote w:type="continuationSeparator" w:id="0">
    <w:p w:rsidR="007F6AD7" w:rsidRDefault="00A1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D7" w:rsidRDefault="00A146ED">
      <w:pPr>
        <w:spacing w:after="0" w:line="240" w:lineRule="auto"/>
      </w:pPr>
      <w:r>
        <w:separator/>
      </w:r>
    </w:p>
  </w:footnote>
  <w:footnote w:type="continuationSeparator" w:id="0">
    <w:p w:rsidR="007F6AD7" w:rsidRDefault="00A1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FF" w:rsidRDefault="00A146ED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FF" w:rsidRDefault="00A146ED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AAF" w:rsidRPr="00140AAF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FF" w:rsidRDefault="00D40EF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61A"/>
    <w:multiLevelType w:val="hybridMultilevel"/>
    <w:tmpl w:val="4A143A1A"/>
    <w:lvl w:ilvl="0" w:tplc="7552684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6538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6484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46CC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22B9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6DD0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2191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CA4A0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C8954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B5AF3"/>
    <w:multiLevelType w:val="hybridMultilevel"/>
    <w:tmpl w:val="CB7AAE20"/>
    <w:lvl w:ilvl="0" w:tplc="7CEE53F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68C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21B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8035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0ED8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4C22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A999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AFC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CCBF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FF"/>
    <w:rsid w:val="00140AAF"/>
    <w:rsid w:val="007F6AD7"/>
    <w:rsid w:val="00A146ED"/>
    <w:rsid w:val="00D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DA6"/>
  <w15:docId w15:val="{DAEDC56E-342A-40AC-8EB9-8FF8120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right="6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svlasenko8</dc:creator>
  <cp:keywords/>
  <cp:lastModifiedBy>Хайлук Снежана Юрьевна</cp:lastModifiedBy>
  <cp:revision>3</cp:revision>
  <dcterms:created xsi:type="dcterms:W3CDTF">2024-05-07T13:05:00Z</dcterms:created>
  <dcterms:modified xsi:type="dcterms:W3CDTF">2024-05-07T13:06:00Z</dcterms:modified>
</cp:coreProperties>
</file>