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52" w:type="dxa"/>
        <w:tblInd w:w="5637" w:type="dxa"/>
        <w:tblLook w:val="0000" w:firstRow="0" w:lastRow="0" w:firstColumn="0" w:lastColumn="0" w:noHBand="0" w:noVBand="0"/>
      </w:tblPr>
      <w:tblGrid>
        <w:gridCol w:w="4652"/>
      </w:tblGrid>
      <w:tr w:rsidR="009C597A">
        <w:tc>
          <w:tcPr>
            <w:tcW w:w="4652" w:type="dxa"/>
            <w:shd w:val="clear" w:color="auto" w:fill="FFFFFF"/>
          </w:tcPr>
          <w:p w:rsidR="009C597A" w:rsidRDefault="00B27D1E">
            <w:pPr>
              <w:tabs>
                <w:tab w:val="left" w:pos="9639"/>
              </w:tabs>
              <w:ind w:firstLine="33"/>
              <w:jc w:val="both"/>
            </w:pPr>
            <w:r>
              <w:rPr>
                <w:rFonts w:eastAsia="SimSun"/>
                <w:sz w:val="28"/>
                <w:szCs w:val="28"/>
                <w:lang w:eastAsia="zh-CN"/>
              </w:rPr>
              <w:t>Приложение</w:t>
            </w:r>
            <w:r w:rsidRPr="00B873D1">
              <w:rPr>
                <w:rFonts w:eastAsia="SimSun"/>
                <w:sz w:val="28"/>
                <w:szCs w:val="28"/>
                <w:lang w:eastAsia="zh-CN"/>
              </w:rPr>
              <w:t xml:space="preserve"> 6</w:t>
            </w:r>
          </w:p>
          <w:p w:rsidR="009C597A" w:rsidRDefault="00B27D1E">
            <w:pPr>
              <w:tabs>
                <w:tab w:val="left" w:pos="9639"/>
              </w:tabs>
              <w:ind w:firstLine="33"/>
              <w:jc w:val="both"/>
            </w:pPr>
            <w:r>
              <w:rPr>
                <w:rFonts w:eastAsia="SimSun"/>
                <w:sz w:val="28"/>
                <w:szCs w:val="28"/>
                <w:lang w:eastAsia="zh-CN"/>
              </w:rPr>
              <w:t>к</w:t>
            </w:r>
            <w:r w:rsidRPr="00B873D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="00B727EE">
              <w:rPr>
                <w:rFonts w:eastAsia="SimSun"/>
                <w:sz w:val="28"/>
                <w:szCs w:val="28"/>
                <w:lang w:eastAsia="zh-CN"/>
              </w:rPr>
              <w:t>распоряжению</w:t>
            </w:r>
            <w:r w:rsidR="00B873D1" w:rsidRPr="00B873D1">
              <w:rPr>
                <w:rFonts w:eastAsia="SimSun"/>
                <w:sz w:val="28"/>
                <w:szCs w:val="28"/>
                <w:lang w:eastAsia="zh-CN"/>
              </w:rPr>
              <w:t xml:space="preserve"> Администрации Заринского района </w:t>
            </w:r>
          </w:p>
          <w:p w:rsidR="009C597A" w:rsidRDefault="00846586">
            <w:pPr>
              <w:tabs>
                <w:tab w:val="left" w:pos="9639"/>
              </w:tabs>
              <w:ind w:firstLine="33"/>
              <w:jc w:val="both"/>
            </w:pPr>
            <w:r>
              <w:rPr>
                <w:rFonts w:eastAsia="SimSun"/>
                <w:sz w:val="28"/>
                <w:szCs w:val="28"/>
                <w:lang w:eastAsia="zh-CN"/>
              </w:rPr>
              <w:t>от</w:t>
            </w:r>
            <w:r w:rsidRPr="00B873D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>__________</w:t>
            </w:r>
            <w:r w:rsidRPr="00B873D1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/>
              </w:rPr>
              <w:t>№________</w:t>
            </w:r>
          </w:p>
        </w:tc>
      </w:tr>
    </w:tbl>
    <w:p w:rsidR="009C597A" w:rsidRDefault="00B27D1E">
      <w:pPr>
        <w:spacing w:before="960"/>
        <w:jc w:val="center"/>
        <w:rPr>
          <w:sz w:val="28"/>
          <w:szCs w:val="28"/>
        </w:rPr>
      </w:pPr>
      <w:bookmarkStart w:id="0" w:name="OLE_LINK39"/>
      <w:bookmarkStart w:id="1" w:name="OLE_LINK40"/>
      <w:bookmarkStart w:id="2" w:name="OLE_LINK41"/>
      <w:bookmarkEnd w:id="0"/>
      <w:bookmarkEnd w:id="1"/>
      <w:bookmarkEnd w:id="2"/>
      <w:r>
        <w:rPr>
          <w:sz w:val="28"/>
          <w:szCs w:val="28"/>
        </w:rPr>
        <w:t>ПОРЯДОК</w:t>
      </w:r>
    </w:p>
    <w:p w:rsidR="009C597A" w:rsidRDefault="00B27D1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внутреннего к</w:t>
      </w:r>
      <w:r w:rsidR="009609B8">
        <w:rPr>
          <w:sz w:val="28"/>
          <w:szCs w:val="28"/>
        </w:rPr>
        <w:t>онтроля соответствия обработки персональных данных</w:t>
      </w:r>
      <w:r>
        <w:rPr>
          <w:sz w:val="28"/>
          <w:szCs w:val="28"/>
        </w:rPr>
        <w:t xml:space="preserve"> требованиям к защите </w:t>
      </w:r>
      <w:r w:rsidR="009609B8">
        <w:rPr>
          <w:sz w:val="28"/>
          <w:szCs w:val="28"/>
        </w:rPr>
        <w:t xml:space="preserve">персональных данных в </w:t>
      </w:r>
      <w:r w:rsidR="00B873D1">
        <w:rPr>
          <w:sz w:val="28"/>
          <w:szCs w:val="28"/>
        </w:rPr>
        <w:t xml:space="preserve">Администрация района </w:t>
      </w:r>
    </w:p>
    <w:p w:rsidR="009C597A" w:rsidRDefault="00966B23">
      <w:pPr>
        <w:pStyle w:val="21"/>
        <w:numPr>
          <w:ilvl w:val="0"/>
          <w:numId w:val="2"/>
        </w:numPr>
      </w:pPr>
      <w:r>
        <w:t xml:space="preserve"> </w:t>
      </w:r>
      <w:r w:rsidR="00B27D1E">
        <w:t>Общие положения</w:t>
      </w:r>
    </w:p>
    <w:p w:rsidR="009C597A" w:rsidRDefault="00B27D1E">
      <w:pPr>
        <w:pStyle w:val="31"/>
        <w:numPr>
          <w:ilvl w:val="1"/>
          <w:numId w:val="2"/>
        </w:numPr>
      </w:pPr>
      <w:r>
        <w:t>Настоящий Порядок осуществления внутреннего контроля соответствия обработки персональных данных (далее - П</w:t>
      </w:r>
      <w:r w:rsidR="009609B8">
        <w:t xml:space="preserve">Дн) требованиям к защите </w:t>
      </w:r>
      <w:proofErr w:type="spellStart"/>
      <w:r w:rsidR="009609B8">
        <w:t>ПДн</w:t>
      </w:r>
      <w:proofErr w:type="spellEnd"/>
      <w:r w:rsidR="009609B8">
        <w:t xml:space="preserve"> в </w:t>
      </w:r>
      <w:r w:rsidR="00B873D1">
        <w:t>Администрации Заринского района Алтайского края</w:t>
      </w:r>
      <w:r w:rsidR="00436B94">
        <w:rPr>
          <w:rFonts w:eastAsia="BatangChe"/>
        </w:rPr>
        <w:t xml:space="preserve"> </w:t>
      </w:r>
      <w:r>
        <w:rPr>
          <w:rFonts w:eastAsia="BatangChe"/>
        </w:rPr>
        <w:t xml:space="preserve">(далее – </w:t>
      </w:r>
      <w:r w:rsidR="00B873D1">
        <w:rPr>
          <w:rFonts w:eastAsia="BatangChe"/>
        </w:rPr>
        <w:t>Администрация района</w:t>
      </w:r>
      <w:r>
        <w:rPr>
          <w:rFonts w:eastAsia="BatangChe"/>
        </w:rPr>
        <w:t>)</w:t>
      </w:r>
      <w:r>
        <w:t xml:space="preserve"> разработан с учетом Федерального закона от 27.07.2006 №</w:t>
      </w:r>
      <w:r>
        <w:rPr>
          <w:lang w:val="en-US"/>
        </w:rPr>
        <w:t> </w:t>
      </w:r>
      <w:r w:rsidR="00436B94">
        <w:t>152-ФЗ «О персональных данных»</w:t>
      </w:r>
      <w:r w:rsidR="006D1C62">
        <w:t xml:space="preserve">, Постановления Правительства РФ </w:t>
      </w:r>
      <w:r w:rsidR="00D50233">
        <w:t xml:space="preserve">от 01.11.2012 № 1119 «Об утверждении требований к защите персональных данных при их обработке в информационных системах персональных данных» </w:t>
      </w:r>
      <w:r w:rsidR="006D1C62">
        <w:t>и Постановления Правительства РФ от 15.09.2008 №</w:t>
      </w:r>
      <w:r w:rsidR="00966B23">
        <w:t xml:space="preserve"> </w:t>
      </w:r>
      <w:r w:rsidR="006D1C62">
        <w:t>687 «Об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t>.</w:t>
      </w:r>
    </w:p>
    <w:p w:rsidR="009C597A" w:rsidRDefault="00B27D1E">
      <w:pPr>
        <w:pStyle w:val="31"/>
        <w:numPr>
          <w:ilvl w:val="1"/>
          <w:numId w:val="2"/>
        </w:numPr>
      </w:pPr>
      <w:r>
        <w:t>Настоящий Порядок определяет правила осуществления внутреннего контроля соответствия обработки ПДн тре</w:t>
      </w:r>
      <w:r w:rsidR="009609B8">
        <w:t>бованиям к защите ПДн и действуе</w:t>
      </w:r>
      <w:r>
        <w:t>т постоянно.</w:t>
      </w:r>
    </w:p>
    <w:p w:rsidR="009C597A" w:rsidRDefault="00B27D1E">
      <w:pPr>
        <w:pStyle w:val="21"/>
        <w:numPr>
          <w:ilvl w:val="0"/>
          <w:numId w:val="2"/>
        </w:numPr>
      </w:pPr>
      <w:r>
        <w:t>Тематика внутреннего контроля</w:t>
      </w:r>
    </w:p>
    <w:p w:rsidR="009C597A" w:rsidRDefault="00B27D1E">
      <w:pPr>
        <w:pStyle w:val="31"/>
        <w:numPr>
          <w:ilvl w:val="1"/>
          <w:numId w:val="2"/>
        </w:numPr>
      </w:pPr>
      <w:r>
        <w:t>Тематика проверок обработки ПДн с использованием средств автоматизации: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</w:t>
      </w:r>
      <w:r w:rsidR="0087250F">
        <w:rPr>
          <w:sz w:val="28"/>
          <w:szCs w:val="28"/>
        </w:rPr>
        <w:t>тствие полномочий пользователей</w:t>
      </w:r>
      <w:r w:rsidR="009609B8">
        <w:rPr>
          <w:sz w:val="28"/>
          <w:szCs w:val="28"/>
        </w:rPr>
        <w:t xml:space="preserve"> М</w:t>
      </w:r>
      <w:r>
        <w:rPr>
          <w:sz w:val="28"/>
          <w:szCs w:val="28"/>
        </w:rPr>
        <w:t>атрице доступа;</w:t>
      </w:r>
    </w:p>
    <w:p w:rsidR="009C597A" w:rsidRDefault="00B27D1E">
      <w:pPr>
        <w:numPr>
          <w:ilvl w:val="0"/>
          <w:numId w:val="3"/>
        </w:numPr>
        <w:ind w:firstLine="709"/>
        <w:jc w:val="both"/>
      </w:pPr>
      <w:r>
        <w:rPr>
          <w:sz w:val="28"/>
          <w:szCs w:val="28"/>
        </w:rPr>
        <w:t xml:space="preserve">соблюдение пользователями информационных систем персональных данных (далее - </w:t>
      </w:r>
      <w:proofErr w:type="spellStart"/>
      <w:r>
        <w:rPr>
          <w:sz w:val="28"/>
          <w:szCs w:val="28"/>
        </w:rPr>
        <w:t>ИСПДн</w:t>
      </w:r>
      <w:proofErr w:type="spellEnd"/>
      <w:r>
        <w:rPr>
          <w:sz w:val="28"/>
          <w:szCs w:val="28"/>
        </w:rPr>
        <w:t xml:space="preserve">) </w:t>
      </w:r>
      <w:r w:rsidR="00B873D1" w:rsidRPr="00B873D1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парольной политики;</w:t>
      </w:r>
    </w:p>
    <w:p w:rsidR="009C597A" w:rsidRDefault="00B27D1E">
      <w:pPr>
        <w:numPr>
          <w:ilvl w:val="0"/>
          <w:numId w:val="3"/>
        </w:numPr>
        <w:ind w:firstLine="709"/>
        <w:jc w:val="both"/>
      </w:pPr>
      <w:r>
        <w:rPr>
          <w:sz w:val="28"/>
          <w:szCs w:val="28"/>
        </w:rPr>
        <w:t xml:space="preserve">соблюдение пользователями </w:t>
      </w:r>
      <w:proofErr w:type="spellStart"/>
      <w:r w:rsidR="00436B94">
        <w:rPr>
          <w:sz w:val="28"/>
          <w:szCs w:val="28"/>
        </w:rPr>
        <w:t>ИСПДн</w:t>
      </w:r>
      <w:proofErr w:type="spellEnd"/>
      <w:r w:rsidR="00436B94">
        <w:rPr>
          <w:sz w:val="28"/>
          <w:szCs w:val="28"/>
        </w:rPr>
        <w:t xml:space="preserve"> </w:t>
      </w:r>
      <w:r w:rsidR="00B873D1" w:rsidRPr="00B873D1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антивирусной политики;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пользователями </w:t>
      </w:r>
      <w:proofErr w:type="spellStart"/>
      <w:r w:rsidR="00436B94">
        <w:rPr>
          <w:sz w:val="28"/>
          <w:szCs w:val="28"/>
        </w:rPr>
        <w:t>ИСПДн</w:t>
      </w:r>
      <w:proofErr w:type="spellEnd"/>
      <w:r w:rsidR="00436B94">
        <w:rPr>
          <w:sz w:val="28"/>
          <w:szCs w:val="28"/>
        </w:rPr>
        <w:t xml:space="preserve"> </w:t>
      </w:r>
      <w:r w:rsidR="00B873D1" w:rsidRPr="00B873D1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правил работы со съемными носителями ПДн;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6D1C62">
        <w:rPr>
          <w:sz w:val="28"/>
          <w:szCs w:val="28"/>
        </w:rPr>
        <w:t xml:space="preserve">пользователями </w:t>
      </w:r>
      <w:r>
        <w:rPr>
          <w:sz w:val="28"/>
          <w:szCs w:val="28"/>
        </w:rPr>
        <w:t>криптографически</w:t>
      </w:r>
      <w:r w:rsidR="006D1C62">
        <w:rPr>
          <w:sz w:val="28"/>
          <w:szCs w:val="28"/>
        </w:rPr>
        <w:t>х</w:t>
      </w:r>
      <w:r>
        <w:rPr>
          <w:sz w:val="28"/>
          <w:szCs w:val="28"/>
        </w:rPr>
        <w:t xml:space="preserve"> средств защиты информации правил работы с ними;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порядка доступа в помещения</w:t>
      </w:r>
      <w:r w:rsidR="009609B8">
        <w:rPr>
          <w:sz w:val="28"/>
          <w:szCs w:val="28"/>
        </w:rPr>
        <w:t xml:space="preserve"> </w:t>
      </w:r>
      <w:r w:rsidR="00B873D1" w:rsidRPr="00B873D1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где расположены элементы ИСПДн;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порядка резервирования баз данных и хранения резервных копий;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порядка работы со средствами защиты информации;</w:t>
      </w:r>
    </w:p>
    <w:p w:rsidR="009C597A" w:rsidRDefault="00B27D1E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пользователей ИСПДн о своих действиях во внештатных ситуациях.</w:t>
      </w:r>
    </w:p>
    <w:p w:rsidR="009C597A" w:rsidRDefault="00B27D1E">
      <w:pPr>
        <w:pStyle w:val="31"/>
        <w:numPr>
          <w:ilvl w:val="1"/>
          <w:numId w:val="2"/>
        </w:numPr>
      </w:pPr>
      <w:r>
        <w:t>Тематика проверок обработки ПДн без использования средств автоматизации:</w:t>
      </w:r>
    </w:p>
    <w:p w:rsidR="009C597A" w:rsidRDefault="000540AC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хранения</w:t>
      </w:r>
      <w:r w:rsidR="00B27D1E">
        <w:rPr>
          <w:sz w:val="28"/>
          <w:szCs w:val="28"/>
        </w:rPr>
        <w:t xml:space="preserve"> бумажных носителей с ПДн;</w:t>
      </w:r>
    </w:p>
    <w:p w:rsidR="009C597A" w:rsidRDefault="000540AC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</w:t>
      </w:r>
      <w:r w:rsidR="00B27D1E">
        <w:rPr>
          <w:sz w:val="28"/>
          <w:szCs w:val="28"/>
        </w:rPr>
        <w:t>доступ</w:t>
      </w:r>
      <w:r>
        <w:rPr>
          <w:sz w:val="28"/>
          <w:szCs w:val="28"/>
        </w:rPr>
        <w:t>а</w:t>
      </w:r>
      <w:r w:rsidR="00B27D1E">
        <w:rPr>
          <w:sz w:val="28"/>
          <w:szCs w:val="28"/>
        </w:rPr>
        <w:t xml:space="preserve"> к бумажным носителям ПДн;</w:t>
      </w:r>
    </w:p>
    <w:p w:rsidR="009C597A" w:rsidRDefault="000540AC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</w:t>
      </w:r>
      <w:r w:rsidR="00B27D1E">
        <w:rPr>
          <w:sz w:val="28"/>
          <w:szCs w:val="28"/>
        </w:rPr>
        <w:t>доступ</w:t>
      </w:r>
      <w:r>
        <w:rPr>
          <w:sz w:val="28"/>
          <w:szCs w:val="28"/>
        </w:rPr>
        <w:t>а</w:t>
      </w:r>
      <w:r w:rsidR="00B27D1E">
        <w:rPr>
          <w:sz w:val="28"/>
          <w:szCs w:val="28"/>
        </w:rPr>
        <w:t xml:space="preserve"> в помещения, где обрабатываются и хранятся бумажные носители с ПДн.</w:t>
      </w:r>
    </w:p>
    <w:p w:rsidR="009C597A" w:rsidRDefault="00B27D1E">
      <w:pPr>
        <w:pStyle w:val="21"/>
        <w:numPr>
          <w:ilvl w:val="0"/>
          <w:numId w:val="2"/>
        </w:numPr>
      </w:pPr>
      <w:r>
        <w:t>Правила проведения внутренних проверок</w:t>
      </w:r>
    </w:p>
    <w:p w:rsidR="009C597A" w:rsidRDefault="00B27D1E">
      <w:pPr>
        <w:pStyle w:val="31"/>
        <w:numPr>
          <w:ilvl w:val="1"/>
          <w:numId w:val="2"/>
        </w:numPr>
      </w:pPr>
      <w:r>
        <w:t xml:space="preserve">В целях осуществления внутреннего контроля соответствия обработки </w:t>
      </w:r>
      <w:proofErr w:type="spellStart"/>
      <w:r>
        <w:t>ПДн</w:t>
      </w:r>
      <w:proofErr w:type="spellEnd"/>
      <w:r>
        <w:t xml:space="preserve"> установленным требованиям </w:t>
      </w:r>
      <w:r w:rsidR="00B873D1" w:rsidRPr="00B873D1">
        <w:t xml:space="preserve">Администрация района </w:t>
      </w:r>
      <w:r>
        <w:t>организует проведение периодических проверок условий обработки ПДн, но не реже 1 раза в 3 года (постановление Правительства Российской Федерации от 01.11.2012 №</w:t>
      </w:r>
      <w:r w:rsidR="00966B23" w:rsidRPr="00966B23">
        <w:t xml:space="preserve"> </w:t>
      </w:r>
      <w:bookmarkStart w:id="3" w:name="_GoBack"/>
      <w:bookmarkEnd w:id="3"/>
      <w:r>
        <w:t>1119 «Об утверждении требований к защите персональных данных при их обработке в информационных системах персональных данных»).</w:t>
      </w:r>
    </w:p>
    <w:p w:rsidR="009C597A" w:rsidRDefault="00B27D1E">
      <w:pPr>
        <w:pStyle w:val="31"/>
        <w:numPr>
          <w:ilvl w:val="1"/>
          <w:numId w:val="2"/>
        </w:numPr>
      </w:pPr>
      <w:r>
        <w:t xml:space="preserve">Проверки осуществляются ответственным за организацию обработки ПДн (далее – Ответственный) либо комиссией, образуемой </w:t>
      </w:r>
      <w:r w:rsidR="00B873D1">
        <w:t>главой района</w:t>
      </w:r>
      <w:r w:rsidRPr="00846586">
        <w:t>.</w:t>
      </w:r>
    </w:p>
    <w:p w:rsidR="009C597A" w:rsidRPr="00294CD4" w:rsidRDefault="00B27D1E" w:rsidP="00D50233">
      <w:pPr>
        <w:pStyle w:val="31"/>
        <w:numPr>
          <w:ilvl w:val="1"/>
          <w:numId w:val="2"/>
        </w:numPr>
      </w:pPr>
      <w:r>
        <w:t>Внутренние проверк</w:t>
      </w:r>
      <w:r w:rsidRPr="00573172">
        <w:t>и проводятся в соответствии с</w:t>
      </w:r>
      <w:r w:rsidR="00D50233">
        <w:t xml:space="preserve"> «</w:t>
      </w:r>
      <w:r w:rsidR="00D50233" w:rsidRPr="00294CD4">
        <w:t xml:space="preserve">Планом проведения внутренних проверок соответствия условий обработки </w:t>
      </w:r>
      <w:proofErr w:type="spellStart"/>
      <w:r w:rsidR="00D50233" w:rsidRPr="00294CD4">
        <w:t>ПДн</w:t>
      </w:r>
      <w:proofErr w:type="spellEnd"/>
      <w:r w:rsidR="00D50233" w:rsidRPr="00294CD4">
        <w:t xml:space="preserve"> требованиям по защите </w:t>
      </w:r>
      <w:proofErr w:type="spellStart"/>
      <w:r w:rsidR="00D50233" w:rsidRPr="00294CD4">
        <w:t>ПДн</w:t>
      </w:r>
      <w:proofErr w:type="spellEnd"/>
      <w:r w:rsidR="00D50233" w:rsidRPr="00294CD4">
        <w:t>»</w:t>
      </w:r>
      <w:r w:rsidRPr="00294CD4">
        <w:t>.</w:t>
      </w:r>
    </w:p>
    <w:p w:rsidR="009C597A" w:rsidRDefault="00D50233">
      <w:pPr>
        <w:pStyle w:val="31"/>
        <w:numPr>
          <w:ilvl w:val="1"/>
          <w:numId w:val="2"/>
        </w:numPr>
      </w:pPr>
      <w:r>
        <w:t xml:space="preserve">Проверки осуществляются </w:t>
      </w:r>
      <w:r w:rsidR="00B27D1E">
        <w:t>непосредственно на месте обработки ПДн путем опроса либо, при необходимости, путем осмотра рабочих мест сотрудников, участвующих в процессе обработки ПДн.</w:t>
      </w:r>
    </w:p>
    <w:p w:rsidR="009C597A" w:rsidRDefault="00B27D1E">
      <w:pPr>
        <w:pStyle w:val="31"/>
        <w:numPr>
          <w:ilvl w:val="1"/>
          <w:numId w:val="2"/>
        </w:numPr>
      </w:pPr>
      <w:r>
        <w:t xml:space="preserve">Для каждой проверки составляется </w:t>
      </w:r>
      <w:r w:rsidR="00D50233">
        <w:t>«</w:t>
      </w:r>
      <w:r w:rsidRPr="00294CD4">
        <w:t>Протокол проведения внутренней проверки</w:t>
      </w:r>
      <w:r w:rsidR="00D50233" w:rsidRPr="00294CD4">
        <w:t xml:space="preserve"> соответствия условий обработки </w:t>
      </w:r>
      <w:proofErr w:type="spellStart"/>
      <w:r w:rsidR="00D50233" w:rsidRPr="00294CD4">
        <w:t>ПДн</w:t>
      </w:r>
      <w:proofErr w:type="spellEnd"/>
      <w:r w:rsidR="00D50233" w:rsidRPr="00294CD4">
        <w:t xml:space="preserve"> требованиям по защите </w:t>
      </w:r>
      <w:proofErr w:type="spellStart"/>
      <w:r w:rsidR="00D50233" w:rsidRPr="00294CD4">
        <w:t>ПДн</w:t>
      </w:r>
      <w:proofErr w:type="spellEnd"/>
      <w:r w:rsidR="00D50233" w:rsidRPr="00294CD4">
        <w:t>»</w:t>
      </w:r>
      <w:r w:rsidR="009609B8">
        <w:t xml:space="preserve"> (далее – Протокол)</w:t>
      </w:r>
      <w:r>
        <w:t>.</w:t>
      </w:r>
    </w:p>
    <w:p w:rsidR="009C597A" w:rsidRPr="00597181" w:rsidRDefault="00B27D1E">
      <w:pPr>
        <w:pStyle w:val="31"/>
        <w:numPr>
          <w:ilvl w:val="1"/>
          <w:numId w:val="2"/>
        </w:numPr>
      </w:pPr>
      <w:r w:rsidRPr="00597181">
        <w:t>При выявлении в ходе проверки нарушений, Ответственным либо Председателем комиссии в Протоколе делается запись о мероприятиях по устранению нарушений и сроках исполнения.</w:t>
      </w:r>
    </w:p>
    <w:p w:rsidR="00B25F18" w:rsidRDefault="00B27D1E" w:rsidP="005A7858">
      <w:pPr>
        <w:pStyle w:val="31"/>
        <w:numPr>
          <w:ilvl w:val="1"/>
          <w:numId w:val="2"/>
        </w:numPr>
      </w:pPr>
      <w:r w:rsidRPr="00597181">
        <w:t>Протоколы хранятся у Ответственного либо Председателя комиссии в течение года</w:t>
      </w:r>
      <w:r w:rsidR="00B25F18">
        <w:t xml:space="preserve"> с момента проведения проверки</w:t>
      </w:r>
      <w:r w:rsidRPr="00597181">
        <w:t xml:space="preserve">. </w:t>
      </w:r>
    </w:p>
    <w:p w:rsidR="00B25F18" w:rsidRPr="00597181" w:rsidRDefault="00B27D1E" w:rsidP="00B25F18">
      <w:pPr>
        <w:pStyle w:val="31"/>
        <w:numPr>
          <w:ilvl w:val="1"/>
          <w:numId w:val="2"/>
        </w:numPr>
      </w:pPr>
      <w:r w:rsidRPr="00597181">
        <w:t xml:space="preserve">О результатах проверки и мерах, необходимых для устранения нарушений, </w:t>
      </w:r>
      <w:r w:rsidR="00B873D1" w:rsidRPr="00B873D1">
        <w:t xml:space="preserve">главе района </w:t>
      </w:r>
      <w:r w:rsidRPr="00597181">
        <w:t>докладывает Ответственный либо Председатель комиссии.</w:t>
      </w:r>
    </w:p>
    <w:sectPr w:rsidR="00B25F18" w:rsidRPr="00597181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C02" w:rsidRDefault="00420C02">
      <w:r>
        <w:separator/>
      </w:r>
    </w:p>
  </w:endnote>
  <w:endnote w:type="continuationSeparator" w:id="0">
    <w:p w:rsidR="00420C02" w:rsidRDefault="004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7A" w:rsidRDefault="009C597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C02" w:rsidRDefault="00420C02">
      <w:r>
        <w:separator/>
      </w:r>
    </w:p>
  </w:footnote>
  <w:footnote w:type="continuationSeparator" w:id="0">
    <w:p w:rsidR="00420C02" w:rsidRDefault="0042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97A" w:rsidRDefault="009C597A">
    <w:pPr>
      <w:pStyle w:val="ae"/>
      <w:ind w:right="113"/>
      <w:jc w:val="right"/>
      <w:rPr>
        <w:b/>
        <w:cap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1D8"/>
    <w:multiLevelType w:val="multilevel"/>
    <w:tmpl w:val="95E62F6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0F472A"/>
    <w:multiLevelType w:val="multilevel"/>
    <w:tmpl w:val="A70C20B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3277"/>
    <w:multiLevelType w:val="multilevel"/>
    <w:tmpl w:val="84CACE92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735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340D2204"/>
    <w:multiLevelType w:val="multilevel"/>
    <w:tmpl w:val="73783BE0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97A"/>
    <w:rsid w:val="000540AC"/>
    <w:rsid w:val="0020565E"/>
    <w:rsid w:val="00294CD4"/>
    <w:rsid w:val="00363DA3"/>
    <w:rsid w:val="00420C02"/>
    <w:rsid w:val="00436B94"/>
    <w:rsid w:val="00573172"/>
    <w:rsid w:val="00597181"/>
    <w:rsid w:val="006D1C62"/>
    <w:rsid w:val="00833BC3"/>
    <w:rsid w:val="00846586"/>
    <w:rsid w:val="0087250F"/>
    <w:rsid w:val="009609B8"/>
    <w:rsid w:val="00966B23"/>
    <w:rsid w:val="009C597A"/>
    <w:rsid w:val="00A72481"/>
    <w:rsid w:val="00B25F18"/>
    <w:rsid w:val="00B27D1E"/>
    <w:rsid w:val="00B727EE"/>
    <w:rsid w:val="00B873D1"/>
    <w:rsid w:val="00C36DCC"/>
    <w:rsid w:val="00D50233"/>
    <w:rsid w:val="00E6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4C8D"/>
  <w15:docId w15:val="{DDA5213E-815B-4502-ADBE-E8300EAC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Strong"/>
    <w:rPr>
      <w:b/>
      <w:bCs/>
    </w:rPr>
  </w:style>
  <w:style w:type="character" w:customStyle="1" w:styleId="a5">
    <w:name w:val="Без интервала Знак"/>
    <w:rPr>
      <w:sz w:val="24"/>
      <w:szCs w:val="24"/>
    </w:rPr>
  </w:style>
  <w:style w:type="character" w:customStyle="1" w:styleId="a6">
    <w:name w:val="Верхний колонтитул Знак"/>
    <w:rPr>
      <w:sz w:val="28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20">
    <w:name w:val="Стиль2 Знак"/>
    <w:rPr>
      <w:sz w:val="28"/>
      <w:szCs w:val="28"/>
    </w:rPr>
  </w:style>
  <w:style w:type="character" w:customStyle="1" w:styleId="30">
    <w:name w:val="Стиль3 Знак"/>
    <w:rPr>
      <w:sz w:val="28"/>
      <w:szCs w:val="28"/>
    </w:rPr>
  </w:style>
  <w:style w:type="character" w:customStyle="1" w:styleId="ListLabel1">
    <w:name w:val="ListLabel 1"/>
    <w:rPr>
      <w:b w:val="0"/>
      <w:sz w:val="28"/>
      <w:szCs w:val="28"/>
    </w:rPr>
  </w:style>
  <w:style w:type="character" w:customStyle="1" w:styleId="ListLabel2">
    <w:name w:val="ListLabel 2"/>
    <w:rPr>
      <w:b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bCs/>
      <w:sz w:val="24"/>
    </w:rPr>
  </w:style>
  <w:style w:type="paragraph" w:customStyle="1" w:styleId="aa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 Spacing"/>
    <w:pPr>
      <w:suppressAutoHyphens/>
    </w:pPr>
    <w:rPr>
      <w:sz w:val="24"/>
      <w:szCs w:val="24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pPr>
      <w:spacing w:before="240" w:after="240"/>
      <w:jc w:val="center"/>
    </w:pPr>
    <w:rPr>
      <w:b/>
      <w:sz w:val="28"/>
      <w:szCs w:val="28"/>
    </w:rPr>
  </w:style>
  <w:style w:type="paragraph" w:customStyle="1" w:styleId="21">
    <w:name w:val="Стиль2"/>
    <w:basedOn w:val="a"/>
    <w:pPr>
      <w:spacing w:before="480" w:after="480"/>
      <w:jc w:val="center"/>
    </w:pPr>
    <w:rPr>
      <w:sz w:val="28"/>
      <w:szCs w:val="28"/>
    </w:rPr>
  </w:style>
  <w:style w:type="paragraph" w:customStyle="1" w:styleId="31">
    <w:name w:val="Стиль3"/>
    <w:basedOn w:val="a"/>
    <w:pPr>
      <w:jc w:val="both"/>
    </w:pPr>
    <w:rPr>
      <w:sz w:val="28"/>
      <w:szCs w:val="2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f0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f1">
    <w:name w:val="Subtitle"/>
    <w:basedOn w:val="Heading"/>
    <w:next w:val="TextBody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контроля</vt:lpstr>
    </vt:vector>
  </TitlesOfParts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контроля</dc:title>
  <dc:creator>Safe-Doc.com</dc:creator>
  <cp:lastModifiedBy>Горлова Анастасия Сергеевна</cp:lastModifiedBy>
  <cp:revision>39</cp:revision>
  <cp:lastPrinted>2012-04-27T11:34:00Z</cp:lastPrinted>
  <dcterms:created xsi:type="dcterms:W3CDTF">2014-09-17T09:16:00Z</dcterms:created>
  <dcterms:modified xsi:type="dcterms:W3CDTF">2024-04-03T03:04:00Z</dcterms:modified>
  <dc:language>ru-RU</dc:language>
</cp:coreProperties>
</file>